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7C753D">
            <w:pPr>
              <w:ind w:right="1488"/>
              <w:jc w:val="center"/>
              <w:rPr>
                <w:sz w:val="22"/>
                <w:szCs w:val="22"/>
              </w:rPr>
            </w:pPr>
          </w:p>
        </w:tc>
        <w:tc>
          <w:tcPr>
            <w:tcW w:w="6079" w:type="dxa"/>
          </w:tcPr>
          <w:p w14:paraId="76AA85FA" w14:textId="3CB6FBD9"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uncil meeting held on</w:t>
            </w:r>
            <w:r w:rsidR="00CE5BAD">
              <w:rPr>
                <w:rFonts w:ascii="Times New Roman" w:hAnsi="Times New Roman" w:cs="Times New Roman"/>
                <w:b/>
                <w:color w:val="auto"/>
                <w:sz w:val="22"/>
                <w:szCs w:val="22"/>
              </w:rPr>
              <w:t xml:space="preserve"> Wednesday 2</w:t>
            </w:r>
            <w:r w:rsidR="00CA2439">
              <w:rPr>
                <w:rFonts w:ascii="Times New Roman" w:hAnsi="Times New Roman" w:cs="Times New Roman"/>
                <w:b/>
                <w:color w:val="auto"/>
                <w:sz w:val="22"/>
                <w:szCs w:val="22"/>
              </w:rPr>
              <w:t>4</w:t>
            </w:r>
            <w:r w:rsidR="00CA2439" w:rsidRPr="00CA2439">
              <w:rPr>
                <w:rFonts w:ascii="Times New Roman" w:hAnsi="Times New Roman" w:cs="Times New Roman"/>
                <w:b/>
                <w:color w:val="auto"/>
                <w:sz w:val="22"/>
                <w:szCs w:val="22"/>
                <w:vertAlign w:val="superscript"/>
              </w:rPr>
              <w:t>th</w:t>
            </w:r>
            <w:r w:rsidR="00CA2439">
              <w:rPr>
                <w:rFonts w:ascii="Times New Roman" w:hAnsi="Times New Roman" w:cs="Times New Roman"/>
                <w:b/>
                <w:color w:val="auto"/>
                <w:sz w:val="22"/>
                <w:szCs w:val="22"/>
              </w:rPr>
              <w:t xml:space="preserve"> November 2021</w:t>
            </w:r>
            <w:r w:rsidR="00CE5BAD">
              <w:rPr>
                <w:rFonts w:ascii="Times New Roman" w:hAnsi="Times New Roman" w:cs="Times New Roman"/>
                <w:b/>
                <w:color w:val="auto"/>
                <w:sz w:val="22"/>
                <w:szCs w:val="22"/>
              </w:rPr>
              <w:t xml:space="preserve"> at</w:t>
            </w:r>
            <w:r w:rsidR="005675CB">
              <w:rPr>
                <w:rFonts w:ascii="Times New Roman" w:hAnsi="Times New Roman" w:cs="Times New Roman"/>
                <w:b/>
                <w:color w:val="auto"/>
                <w:sz w:val="22"/>
                <w:szCs w:val="22"/>
              </w:rPr>
              <w:t xml:space="preserve"> Horningsea Village Hall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7C753D">
            <w:pPr>
              <w:jc w:val="center"/>
              <w:rPr>
                <w:sz w:val="22"/>
                <w:szCs w:val="22"/>
              </w:rPr>
            </w:pPr>
          </w:p>
        </w:tc>
        <w:tc>
          <w:tcPr>
            <w:tcW w:w="6079" w:type="dxa"/>
          </w:tcPr>
          <w:p w14:paraId="778E1347" w14:textId="59F253CF" w:rsidR="00EE0D3A" w:rsidRDefault="00C33E09" w:rsidP="00CE5BAD">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w:t>
            </w:r>
          </w:p>
          <w:p w14:paraId="5120C438" w14:textId="537AA9B0" w:rsidR="003F7653" w:rsidRDefault="00EE0D3A" w:rsidP="00CE5BAD">
            <w:pPr>
              <w:tabs>
                <w:tab w:val="left" w:pos="1260"/>
              </w:tabs>
              <w:rPr>
                <w:sz w:val="22"/>
                <w:szCs w:val="22"/>
              </w:rPr>
            </w:pPr>
            <w:r>
              <w:rPr>
                <w:sz w:val="22"/>
                <w:szCs w:val="22"/>
              </w:rPr>
              <w:t>Cllr</w:t>
            </w:r>
            <w:r w:rsidR="004121CF">
              <w:rPr>
                <w:sz w:val="22"/>
                <w:szCs w:val="22"/>
              </w:rPr>
              <w:t xml:space="preserve"> Anna </w:t>
            </w:r>
            <w:proofErr w:type="spellStart"/>
            <w:r w:rsidR="004121CF">
              <w:rPr>
                <w:sz w:val="22"/>
                <w:szCs w:val="22"/>
              </w:rPr>
              <w:t>Bradnam</w:t>
            </w:r>
            <w:proofErr w:type="spellEnd"/>
          </w:p>
          <w:p w14:paraId="23CC9E8E" w14:textId="39E5F917" w:rsidR="00EE0D3A" w:rsidRDefault="00EE0D3A" w:rsidP="00CE5BAD">
            <w:pPr>
              <w:tabs>
                <w:tab w:val="left" w:pos="1260"/>
              </w:tabs>
              <w:rPr>
                <w:sz w:val="22"/>
                <w:szCs w:val="22"/>
              </w:rPr>
            </w:pPr>
            <w:r>
              <w:rPr>
                <w:sz w:val="22"/>
                <w:szCs w:val="22"/>
              </w:rPr>
              <w:t>Cllr John Williams</w:t>
            </w:r>
          </w:p>
          <w:p w14:paraId="1E83956E" w14:textId="5DA10EFF" w:rsidR="00EE0D3A" w:rsidRDefault="00EE0D3A" w:rsidP="00CE5BAD">
            <w:pPr>
              <w:tabs>
                <w:tab w:val="left" w:pos="1260"/>
              </w:tabs>
              <w:rPr>
                <w:sz w:val="22"/>
                <w:szCs w:val="22"/>
              </w:rPr>
            </w:pPr>
            <w:r>
              <w:rPr>
                <w:sz w:val="22"/>
                <w:szCs w:val="22"/>
              </w:rPr>
              <w:t>Cllr Graham Cone</w:t>
            </w:r>
          </w:p>
          <w:p w14:paraId="06C945E0" w14:textId="6D9B84C4" w:rsidR="00E02B9F" w:rsidRDefault="00E02B9F" w:rsidP="00CE5BAD">
            <w:pPr>
              <w:tabs>
                <w:tab w:val="left" w:pos="1260"/>
              </w:tabs>
              <w:rPr>
                <w:sz w:val="22"/>
                <w:szCs w:val="22"/>
              </w:rPr>
            </w:pPr>
            <w:r>
              <w:rPr>
                <w:sz w:val="22"/>
                <w:szCs w:val="22"/>
              </w:rPr>
              <w:t>Emily Williams</w:t>
            </w:r>
          </w:p>
          <w:p w14:paraId="0241507D" w14:textId="6EEA92DC" w:rsidR="00E02B9F" w:rsidRDefault="00E02B9F" w:rsidP="00CE5BAD">
            <w:pPr>
              <w:tabs>
                <w:tab w:val="left" w:pos="1260"/>
              </w:tabs>
              <w:rPr>
                <w:sz w:val="22"/>
                <w:szCs w:val="22"/>
              </w:rPr>
            </w:pPr>
            <w:r>
              <w:rPr>
                <w:sz w:val="22"/>
                <w:szCs w:val="22"/>
              </w:rPr>
              <w:t>Robert Balm</w:t>
            </w:r>
          </w:p>
          <w:p w14:paraId="3810EC3F" w14:textId="75B63623" w:rsidR="00E02B9F" w:rsidRDefault="00E02B9F" w:rsidP="00CE5BAD">
            <w:pPr>
              <w:tabs>
                <w:tab w:val="left" w:pos="1260"/>
              </w:tabs>
              <w:rPr>
                <w:sz w:val="22"/>
                <w:szCs w:val="22"/>
              </w:rPr>
            </w:pPr>
            <w:r>
              <w:rPr>
                <w:sz w:val="22"/>
                <w:szCs w:val="22"/>
              </w:rPr>
              <w:t>Will Neale</w:t>
            </w:r>
          </w:p>
          <w:p w14:paraId="6A47C1F1" w14:textId="20D8E6E0" w:rsidR="00E02B9F" w:rsidRDefault="00E02B9F" w:rsidP="00CE5BAD">
            <w:pPr>
              <w:tabs>
                <w:tab w:val="left" w:pos="1260"/>
              </w:tabs>
              <w:rPr>
                <w:sz w:val="22"/>
                <w:szCs w:val="22"/>
              </w:rPr>
            </w:pPr>
            <w:r>
              <w:rPr>
                <w:sz w:val="22"/>
                <w:szCs w:val="22"/>
              </w:rPr>
              <w:t>Jessica Kitt</w:t>
            </w:r>
          </w:p>
          <w:p w14:paraId="3C1DDB18" w14:textId="48D0E086" w:rsidR="00E02B9F" w:rsidRDefault="00E02B9F" w:rsidP="00CE5BAD">
            <w:pPr>
              <w:tabs>
                <w:tab w:val="left" w:pos="1260"/>
              </w:tabs>
              <w:rPr>
                <w:sz w:val="22"/>
                <w:szCs w:val="22"/>
              </w:rPr>
            </w:pPr>
            <w:r>
              <w:rPr>
                <w:sz w:val="22"/>
                <w:szCs w:val="22"/>
              </w:rPr>
              <w:t xml:space="preserve">Michael </w:t>
            </w:r>
            <w:proofErr w:type="spellStart"/>
            <w:r>
              <w:rPr>
                <w:sz w:val="22"/>
                <w:szCs w:val="22"/>
              </w:rPr>
              <w:t>Gingell</w:t>
            </w:r>
            <w:proofErr w:type="spellEnd"/>
          </w:p>
          <w:p w14:paraId="10424EE6" w14:textId="33BDD05F" w:rsidR="00E02B9F" w:rsidRDefault="00E02B9F" w:rsidP="00CE5BAD">
            <w:pPr>
              <w:tabs>
                <w:tab w:val="left" w:pos="1260"/>
              </w:tabs>
              <w:rPr>
                <w:sz w:val="22"/>
                <w:szCs w:val="22"/>
              </w:rPr>
            </w:pPr>
            <w:r>
              <w:rPr>
                <w:sz w:val="22"/>
                <w:szCs w:val="22"/>
              </w:rPr>
              <w:t>Hayley Livermore (via Zoom)</w:t>
            </w:r>
          </w:p>
          <w:p w14:paraId="3C1C1C54" w14:textId="2C952DBF" w:rsidR="00CE5BAD" w:rsidRDefault="00CE5BAD" w:rsidP="00CE5BAD">
            <w:pPr>
              <w:tabs>
                <w:tab w:val="left" w:pos="1260"/>
              </w:tabs>
              <w:rPr>
                <w:sz w:val="22"/>
                <w:szCs w:val="22"/>
              </w:rPr>
            </w:pPr>
          </w:p>
          <w:p w14:paraId="52823EFE" w14:textId="69B77B33" w:rsidR="004121CF" w:rsidRDefault="004121CF" w:rsidP="00CE5BAD">
            <w:pPr>
              <w:tabs>
                <w:tab w:val="left" w:pos="1260"/>
              </w:tabs>
              <w:rPr>
                <w:sz w:val="22"/>
                <w:szCs w:val="22"/>
              </w:rPr>
            </w:pPr>
          </w:p>
          <w:p w14:paraId="223A6DCF" w14:textId="3CFB569B" w:rsidR="00CE5BAD" w:rsidRPr="00AF706D" w:rsidRDefault="00CE5BAD" w:rsidP="00CE5BA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7C753D">
            <w:pPr>
              <w:jc w:val="center"/>
              <w:rPr>
                <w:sz w:val="22"/>
                <w:szCs w:val="22"/>
              </w:rPr>
            </w:pPr>
          </w:p>
        </w:tc>
        <w:tc>
          <w:tcPr>
            <w:tcW w:w="6079" w:type="dxa"/>
          </w:tcPr>
          <w:p w14:paraId="282609FF" w14:textId="600FDB11" w:rsidR="00AB3645" w:rsidRDefault="00401440" w:rsidP="008175D5">
            <w:pPr>
              <w:jc w:val="both"/>
              <w:rPr>
                <w:b/>
                <w:sz w:val="22"/>
                <w:szCs w:val="22"/>
              </w:rPr>
            </w:pPr>
            <w:r w:rsidRPr="00AF706D">
              <w:rPr>
                <w:b/>
                <w:sz w:val="22"/>
                <w:szCs w:val="22"/>
              </w:rPr>
              <w:t>Open Forum:</w:t>
            </w:r>
            <w:r w:rsidR="008925F8" w:rsidRPr="00AF706D">
              <w:rPr>
                <w:b/>
                <w:sz w:val="22"/>
                <w:szCs w:val="22"/>
              </w:rPr>
              <w:t xml:space="preserve"> </w:t>
            </w:r>
          </w:p>
          <w:p w14:paraId="5B541216" w14:textId="4346B9F2" w:rsidR="00020FCB" w:rsidRDefault="00020FCB" w:rsidP="008175D5">
            <w:pPr>
              <w:jc w:val="both"/>
              <w:rPr>
                <w:b/>
                <w:sz w:val="22"/>
                <w:szCs w:val="22"/>
              </w:rPr>
            </w:pPr>
          </w:p>
          <w:p w14:paraId="12E85369" w14:textId="329D4746" w:rsidR="00CE5BAD" w:rsidRDefault="00D93AA4" w:rsidP="008175D5">
            <w:pPr>
              <w:jc w:val="both"/>
              <w:rPr>
                <w:b/>
                <w:sz w:val="22"/>
                <w:szCs w:val="22"/>
              </w:rPr>
            </w:pPr>
            <w:r>
              <w:rPr>
                <w:b/>
                <w:sz w:val="22"/>
                <w:szCs w:val="22"/>
              </w:rPr>
              <w:t>None</w:t>
            </w:r>
          </w:p>
          <w:p w14:paraId="06EA10A1" w14:textId="7FFEC054" w:rsidR="002F5541" w:rsidRPr="00922C5A" w:rsidRDefault="002F5541" w:rsidP="00CE5BAD">
            <w:pPr>
              <w:jc w:val="both"/>
              <w:rPr>
                <w:sz w:val="22"/>
                <w:szCs w:val="22"/>
              </w:rPr>
            </w:pPr>
          </w:p>
        </w:tc>
        <w:tc>
          <w:tcPr>
            <w:tcW w:w="1440" w:type="dxa"/>
          </w:tcPr>
          <w:p w14:paraId="3FBE2A32" w14:textId="77777777" w:rsidR="00401440" w:rsidRPr="00AF706D" w:rsidRDefault="00401440" w:rsidP="00E328E5">
            <w:pPr>
              <w:rPr>
                <w:sz w:val="22"/>
                <w:szCs w:val="22"/>
              </w:rPr>
            </w:pPr>
          </w:p>
          <w:p w14:paraId="5C8C9786" w14:textId="451BDB39"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77CC0BBA" w:rsidR="00E328E5" w:rsidRPr="00AF706D" w:rsidRDefault="00AE181A" w:rsidP="007C753D">
            <w:pPr>
              <w:jc w:val="center"/>
              <w:rPr>
                <w:rFonts w:ascii="Book Antiqua" w:hAnsi="Book Antiqua"/>
                <w:sz w:val="20"/>
                <w:szCs w:val="20"/>
              </w:rPr>
            </w:pPr>
            <w:r>
              <w:rPr>
                <w:rFonts w:ascii="Book Antiqua" w:hAnsi="Book Antiqua"/>
                <w:sz w:val="20"/>
                <w:szCs w:val="20"/>
              </w:rPr>
              <w:t>67</w:t>
            </w:r>
            <w:r w:rsidR="000C483B">
              <w:rPr>
                <w:rFonts w:ascii="Book Antiqua" w:hAnsi="Book Antiqua"/>
                <w:sz w:val="20"/>
                <w:szCs w:val="20"/>
              </w:rPr>
              <w:t>/21-22</w:t>
            </w:r>
          </w:p>
        </w:tc>
        <w:tc>
          <w:tcPr>
            <w:tcW w:w="6079" w:type="dxa"/>
          </w:tcPr>
          <w:p w14:paraId="74D3BC1D" w14:textId="13EFA9BA" w:rsidR="0022033F"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6C4EF68C" w14:textId="25FAE66F" w:rsidR="00E02B9F" w:rsidRPr="00E02B9F" w:rsidRDefault="00E02B9F" w:rsidP="00E03830">
            <w:pPr>
              <w:rPr>
                <w:bCs/>
                <w:sz w:val="22"/>
                <w:szCs w:val="22"/>
              </w:rPr>
            </w:pPr>
            <w:r w:rsidRPr="00E02B9F">
              <w:rPr>
                <w:bCs/>
                <w:sz w:val="22"/>
                <w:szCs w:val="22"/>
              </w:rPr>
              <w:t xml:space="preserve">Tessa Pleasants </w:t>
            </w:r>
          </w:p>
          <w:p w14:paraId="256701EC" w14:textId="1D9D269E" w:rsidR="00E02B9F" w:rsidRPr="00E02B9F" w:rsidRDefault="00E02B9F" w:rsidP="00E03830">
            <w:pPr>
              <w:rPr>
                <w:bCs/>
                <w:sz w:val="22"/>
                <w:szCs w:val="22"/>
              </w:rPr>
            </w:pPr>
            <w:r w:rsidRPr="00E02B9F">
              <w:rPr>
                <w:bCs/>
                <w:sz w:val="22"/>
                <w:szCs w:val="22"/>
              </w:rPr>
              <w:t>Keith Long has handed in his resignation-Clerk to contact SCDC</w:t>
            </w:r>
          </w:p>
          <w:p w14:paraId="277B2E4E" w14:textId="506CE5FF" w:rsidR="00380248" w:rsidRPr="00380248" w:rsidRDefault="00380248" w:rsidP="00380248">
            <w:pPr>
              <w:tabs>
                <w:tab w:val="left" w:pos="1260"/>
              </w:tabs>
              <w:rPr>
                <w:sz w:val="22"/>
                <w:szCs w:val="22"/>
              </w:rPr>
            </w:pPr>
          </w:p>
        </w:tc>
        <w:tc>
          <w:tcPr>
            <w:tcW w:w="1440" w:type="dxa"/>
          </w:tcPr>
          <w:p w14:paraId="3BAC27C0" w14:textId="77777777" w:rsidR="00E328E5" w:rsidRPr="00AF706D" w:rsidRDefault="00E328E5" w:rsidP="00E328E5">
            <w:pPr>
              <w:rPr>
                <w:sz w:val="22"/>
                <w:szCs w:val="22"/>
              </w:rPr>
            </w:pPr>
          </w:p>
        </w:tc>
      </w:tr>
      <w:tr w:rsidR="000C483B" w:rsidRPr="00AF706D" w14:paraId="5C216A0F" w14:textId="77777777" w:rsidTr="002B5FF1">
        <w:tc>
          <w:tcPr>
            <w:tcW w:w="1240" w:type="dxa"/>
          </w:tcPr>
          <w:p w14:paraId="3EDC691E" w14:textId="1F3F09EF" w:rsidR="000C483B" w:rsidRDefault="00AE181A" w:rsidP="007C753D">
            <w:pPr>
              <w:pStyle w:val="TableStyle2"/>
              <w:jc w:val="center"/>
              <w:rPr>
                <w:rFonts w:ascii="Book Antiqua" w:hAnsi="Book Antiqua"/>
              </w:rPr>
            </w:pPr>
            <w:r>
              <w:rPr>
                <w:rFonts w:ascii="Book Antiqua" w:hAnsi="Book Antiqua"/>
              </w:rPr>
              <w:t>68</w:t>
            </w:r>
            <w:r w:rsidR="000C483B">
              <w:rPr>
                <w:rFonts w:ascii="Book Antiqua" w:hAnsi="Book Antiqua"/>
              </w:rPr>
              <w:t>/21-22</w:t>
            </w:r>
          </w:p>
        </w:tc>
        <w:tc>
          <w:tcPr>
            <w:tcW w:w="6079" w:type="dxa"/>
          </w:tcPr>
          <w:p w14:paraId="69E5931B" w14:textId="737144AC" w:rsidR="000C483B" w:rsidRDefault="000C483B" w:rsidP="00A548A7">
            <w:pPr>
              <w:pStyle w:val="TableStyle2"/>
              <w:rPr>
                <w:rFonts w:ascii="Times New Roman" w:hAnsi="Times New Roman" w:cs="Times New Roman"/>
                <w:b/>
                <w:color w:val="auto"/>
                <w:sz w:val="22"/>
                <w:szCs w:val="22"/>
              </w:rPr>
            </w:pPr>
            <w:r>
              <w:rPr>
                <w:rFonts w:ascii="Times New Roman" w:hAnsi="Times New Roman" w:cs="Times New Roman"/>
                <w:b/>
                <w:color w:val="auto"/>
                <w:sz w:val="22"/>
                <w:szCs w:val="22"/>
              </w:rPr>
              <w:t>Declarations of interest</w:t>
            </w:r>
          </w:p>
          <w:p w14:paraId="5B64664E" w14:textId="426904D5" w:rsidR="00CE5BAD" w:rsidRPr="004121CF" w:rsidRDefault="00E02B9F" w:rsidP="00A548A7">
            <w:pPr>
              <w:pStyle w:val="TableStyle2"/>
              <w:rPr>
                <w:rFonts w:ascii="Times New Roman" w:hAnsi="Times New Roman" w:cs="Times New Roman"/>
                <w:bCs/>
                <w:color w:val="auto"/>
                <w:sz w:val="22"/>
                <w:szCs w:val="22"/>
              </w:rPr>
            </w:pPr>
            <w:r>
              <w:rPr>
                <w:rFonts w:ascii="Times New Roman" w:hAnsi="Times New Roman" w:cs="Times New Roman"/>
                <w:bCs/>
                <w:color w:val="auto"/>
                <w:sz w:val="22"/>
                <w:szCs w:val="22"/>
              </w:rPr>
              <w:t>Cllr Neale for item 79/21-22</w:t>
            </w:r>
          </w:p>
          <w:p w14:paraId="14CF2EAD" w14:textId="77777777" w:rsidR="00CE5BAD" w:rsidRDefault="00CE5BAD" w:rsidP="00A548A7">
            <w:pPr>
              <w:pStyle w:val="TableStyle2"/>
              <w:rPr>
                <w:rFonts w:ascii="Times New Roman" w:hAnsi="Times New Roman" w:cs="Times New Roman"/>
                <w:b/>
                <w:color w:val="auto"/>
                <w:sz w:val="22"/>
                <w:szCs w:val="22"/>
              </w:rPr>
            </w:pPr>
          </w:p>
          <w:p w14:paraId="28B974F9" w14:textId="6C799049" w:rsidR="000C483B" w:rsidRPr="000C483B" w:rsidRDefault="000C483B" w:rsidP="00A548A7">
            <w:pPr>
              <w:pStyle w:val="TableStyle2"/>
              <w:rPr>
                <w:rFonts w:ascii="Times New Roman" w:hAnsi="Times New Roman" w:cs="Times New Roman"/>
                <w:bCs/>
                <w:color w:val="auto"/>
                <w:sz w:val="22"/>
                <w:szCs w:val="22"/>
              </w:rPr>
            </w:pPr>
          </w:p>
        </w:tc>
        <w:tc>
          <w:tcPr>
            <w:tcW w:w="1440" w:type="dxa"/>
          </w:tcPr>
          <w:p w14:paraId="6DC93C76" w14:textId="77777777" w:rsidR="000C483B" w:rsidRPr="00AF706D" w:rsidRDefault="000C483B" w:rsidP="00E328E5">
            <w:pPr>
              <w:rPr>
                <w:sz w:val="22"/>
                <w:szCs w:val="22"/>
              </w:rPr>
            </w:pPr>
          </w:p>
        </w:tc>
      </w:tr>
      <w:tr w:rsidR="00AF706D" w:rsidRPr="00AF706D" w14:paraId="6ABE2A49" w14:textId="77777777" w:rsidTr="002B5FF1">
        <w:tc>
          <w:tcPr>
            <w:tcW w:w="1240" w:type="dxa"/>
          </w:tcPr>
          <w:p w14:paraId="295D99CD" w14:textId="00E4D7F7" w:rsidR="00C33E09" w:rsidRDefault="00AE181A" w:rsidP="007C753D">
            <w:pPr>
              <w:pStyle w:val="TableStyle2"/>
              <w:jc w:val="center"/>
              <w:rPr>
                <w:rFonts w:ascii="Book Antiqua" w:hAnsi="Book Antiqua"/>
              </w:rPr>
            </w:pPr>
            <w:r>
              <w:rPr>
                <w:rFonts w:ascii="Book Antiqua" w:hAnsi="Book Antiqua"/>
              </w:rPr>
              <w:t>69</w:t>
            </w:r>
            <w:r w:rsidR="000C483B">
              <w:rPr>
                <w:rFonts w:ascii="Book Antiqua" w:hAnsi="Book Antiqua"/>
              </w:rPr>
              <w:t>/21-22</w:t>
            </w:r>
          </w:p>
          <w:p w14:paraId="298D01F5" w14:textId="77777777" w:rsidR="000C483B" w:rsidRDefault="000C483B" w:rsidP="007C753D">
            <w:pPr>
              <w:pStyle w:val="TableStyle2"/>
              <w:jc w:val="center"/>
              <w:rPr>
                <w:rFonts w:ascii="Book Antiqua" w:hAnsi="Book Antiqua"/>
              </w:rPr>
            </w:pPr>
          </w:p>
          <w:p w14:paraId="4C89111A" w14:textId="77777777" w:rsidR="000C483B" w:rsidRDefault="000C483B" w:rsidP="007C753D">
            <w:pPr>
              <w:pStyle w:val="TableStyle2"/>
              <w:jc w:val="center"/>
              <w:rPr>
                <w:rFonts w:ascii="Book Antiqua" w:hAnsi="Book Antiqua"/>
              </w:rPr>
            </w:pPr>
          </w:p>
          <w:p w14:paraId="305C50DA" w14:textId="39A9DD75" w:rsidR="000C483B" w:rsidRPr="00AF706D" w:rsidRDefault="000C483B" w:rsidP="007C753D">
            <w:pPr>
              <w:pStyle w:val="TableStyle2"/>
              <w:jc w:val="center"/>
              <w:rPr>
                <w:rFonts w:ascii="Times New Roman" w:hAnsi="Times New Roman" w:cs="Times New Roman"/>
                <w:color w:val="auto"/>
                <w:sz w:val="22"/>
                <w:szCs w:val="22"/>
              </w:rPr>
            </w:pPr>
          </w:p>
        </w:tc>
        <w:tc>
          <w:tcPr>
            <w:tcW w:w="6079" w:type="dxa"/>
          </w:tcPr>
          <w:p w14:paraId="2123672E" w14:textId="77777777" w:rsidR="00AE181A" w:rsidRPr="00AE181A" w:rsidRDefault="00CE5BAD" w:rsidP="00AE181A">
            <w:pPr>
              <w:rPr>
                <w:rFonts w:eastAsia="Arial Unicode MS"/>
                <w:b/>
                <w:bCs/>
                <w:sz w:val="22"/>
                <w:szCs w:val="22"/>
                <w:bdr w:val="nil"/>
                <w:lang w:val="en-GB" w:eastAsia="en-GB"/>
              </w:rPr>
            </w:pPr>
            <w:r w:rsidRPr="00CE5BAD">
              <w:rPr>
                <w:b/>
                <w:bCs/>
                <w:sz w:val="22"/>
                <w:szCs w:val="22"/>
              </w:rPr>
              <w:t xml:space="preserve">To approve the minutes of the meetings </w:t>
            </w:r>
            <w:r w:rsidR="00AE181A" w:rsidRPr="00AE181A">
              <w:rPr>
                <w:rFonts w:eastAsia="Arial Unicode MS"/>
                <w:b/>
                <w:bCs/>
                <w:sz w:val="22"/>
                <w:szCs w:val="22"/>
                <w:bdr w:val="nil"/>
                <w:lang w:val="en-GB" w:eastAsia="en-GB"/>
              </w:rPr>
              <w:t xml:space="preserve">29th </w:t>
            </w:r>
            <w:proofErr w:type="gramStart"/>
            <w:r w:rsidR="00AE181A" w:rsidRPr="00AE181A">
              <w:rPr>
                <w:rFonts w:eastAsia="Arial Unicode MS"/>
                <w:b/>
                <w:bCs/>
                <w:sz w:val="22"/>
                <w:szCs w:val="22"/>
                <w:bdr w:val="nil"/>
                <w:lang w:val="en-GB" w:eastAsia="en-GB"/>
              </w:rPr>
              <w:t>September,</w:t>
            </w:r>
            <w:proofErr w:type="gramEnd"/>
            <w:r w:rsidR="00AE181A" w:rsidRPr="00AE181A">
              <w:rPr>
                <w:rFonts w:eastAsia="Arial Unicode MS"/>
                <w:b/>
                <w:bCs/>
                <w:sz w:val="22"/>
                <w:szCs w:val="22"/>
                <w:bdr w:val="nil"/>
                <w:lang w:val="en-GB" w:eastAsia="en-GB"/>
              </w:rPr>
              <w:t xml:space="preserve"> 6th October, 3rd November 2021</w:t>
            </w:r>
          </w:p>
          <w:p w14:paraId="543EA573" w14:textId="663A04E8" w:rsidR="005F3E70" w:rsidRDefault="005F3E70" w:rsidP="00CA46FB">
            <w:pPr>
              <w:pStyle w:val="TableStyle2"/>
              <w:rPr>
                <w:rFonts w:ascii="Times New Roman" w:hAnsi="Times New Roman" w:cs="Times New Roman"/>
                <w:b/>
                <w:bCs/>
                <w:color w:val="auto"/>
                <w:sz w:val="22"/>
                <w:szCs w:val="22"/>
              </w:rPr>
            </w:pPr>
          </w:p>
          <w:p w14:paraId="09148C26" w14:textId="460F4A46" w:rsidR="004121CF" w:rsidRPr="004121CF" w:rsidRDefault="001F0104" w:rsidP="00CA46FB">
            <w:pPr>
              <w:pStyle w:val="TableStyle2"/>
              <w:rPr>
                <w:rFonts w:ascii="Times New Roman" w:hAnsi="Times New Roman" w:cs="Times New Roman"/>
                <w:color w:val="auto"/>
                <w:sz w:val="22"/>
                <w:szCs w:val="22"/>
              </w:rPr>
            </w:pPr>
            <w:r>
              <w:rPr>
                <w:rFonts w:ascii="Times New Roman" w:hAnsi="Times New Roman" w:cs="Times New Roman"/>
                <w:color w:val="auto"/>
                <w:sz w:val="22"/>
                <w:szCs w:val="22"/>
              </w:rPr>
              <w:t xml:space="preserve">Minutes </w:t>
            </w:r>
            <w:r w:rsidR="00AE181A">
              <w:rPr>
                <w:rFonts w:ascii="Times New Roman" w:hAnsi="Times New Roman" w:cs="Times New Roman"/>
                <w:color w:val="auto"/>
                <w:sz w:val="22"/>
                <w:szCs w:val="22"/>
              </w:rPr>
              <w:t>approved and to be</w:t>
            </w:r>
            <w:r>
              <w:rPr>
                <w:rFonts w:ascii="Times New Roman" w:hAnsi="Times New Roman" w:cs="Times New Roman"/>
                <w:color w:val="auto"/>
                <w:sz w:val="22"/>
                <w:szCs w:val="22"/>
              </w:rPr>
              <w:t xml:space="preserve"> and signed by the chairman</w:t>
            </w:r>
          </w:p>
        </w:tc>
        <w:tc>
          <w:tcPr>
            <w:tcW w:w="1440" w:type="dxa"/>
          </w:tcPr>
          <w:p w14:paraId="7451372A" w14:textId="77777777" w:rsidR="00C33E09" w:rsidRPr="00AF706D" w:rsidRDefault="00C33E09" w:rsidP="00E328E5">
            <w:pPr>
              <w:rPr>
                <w:sz w:val="22"/>
                <w:szCs w:val="22"/>
              </w:rPr>
            </w:pPr>
          </w:p>
        </w:tc>
      </w:tr>
      <w:tr w:rsidR="00AF706D" w:rsidRPr="00AF706D" w14:paraId="10AE426A" w14:textId="77777777" w:rsidTr="00F72196">
        <w:trPr>
          <w:trHeight w:val="575"/>
        </w:trPr>
        <w:tc>
          <w:tcPr>
            <w:tcW w:w="1240" w:type="dxa"/>
          </w:tcPr>
          <w:p w14:paraId="3684331E" w14:textId="39BB6CEC" w:rsidR="00C33E09" w:rsidRPr="00AF706D" w:rsidRDefault="00AE181A" w:rsidP="007C753D">
            <w:pPr>
              <w:jc w:val="center"/>
              <w:rPr>
                <w:rFonts w:ascii="Book Antiqua" w:hAnsi="Book Antiqua"/>
                <w:sz w:val="20"/>
                <w:szCs w:val="20"/>
              </w:rPr>
            </w:pPr>
            <w:r>
              <w:rPr>
                <w:rFonts w:ascii="Book Antiqua" w:hAnsi="Book Antiqua"/>
                <w:sz w:val="20"/>
                <w:szCs w:val="20"/>
              </w:rPr>
              <w:t>70</w:t>
            </w:r>
            <w:r w:rsidR="007C753D" w:rsidRPr="009C2E2F">
              <w:rPr>
                <w:rFonts w:ascii="Book Antiqua" w:hAnsi="Book Antiqua"/>
                <w:sz w:val="20"/>
                <w:szCs w:val="20"/>
              </w:rPr>
              <w:t>/21-22</w:t>
            </w:r>
          </w:p>
        </w:tc>
        <w:tc>
          <w:tcPr>
            <w:tcW w:w="6079" w:type="dxa"/>
          </w:tcPr>
          <w:p w14:paraId="515FECF3" w14:textId="3AC0E15D" w:rsidR="00054331" w:rsidRDefault="00CE5BAD" w:rsidP="009E6EBE">
            <w:pPr>
              <w:rPr>
                <w:b/>
                <w:bCs/>
                <w:sz w:val="22"/>
                <w:szCs w:val="22"/>
              </w:rPr>
            </w:pPr>
            <w:r>
              <w:rPr>
                <w:b/>
                <w:bCs/>
                <w:sz w:val="22"/>
                <w:szCs w:val="22"/>
              </w:rPr>
              <w:t xml:space="preserve">District </w:t>
            </w:r>
            <w:proofErr w:type="spellStart"/>
            <w:r>
              <w:rPr>
                <w:b/>
                <w:bCs/>
                <w:sz w:val="22"/>
                <w:szCs w:val="22"/>
              </w:rPr>
              <w:t>councillor</w:t>
            </w:r>
            <w:proofErr w:type="spellEnd"/>
            <w:r>
              <w:rPr>
                <w:b/>
                <w:bCs/>
                <w:sz w:val="22"/>
                <w:szCs w:val="22"/>
              </w:rPr>
              <w:t xml:space="preserve"> report</w:t>
            </w:r>
            <w:r w:rsidR="00EE0D3A">
              <w:rPr>
                <w:b/>
                <w:bCs/>
                <w:sz w:val="22"/>
                <w:szCs w:val="22"/>
              </w:rPr>
              <w:t>s</w:t>
            </w:r>
          </w:p>
          <w:p w14:paraId="44766DA3" w14:textId="0E58EC0C" w:rsidR="00CE5BAD" w:rsidRDefault="00CE5BAD" w:rsidP="009E6EBE">
            <w:pPr>
              <w:rPr>
                <w:b/>
                <w:bCs/>
                <w:sz w:val="22"/>
                <w:szCs w:val="22"/>
              </w:rPr>
            </w:pPr>
          </w:p>
          <w:p w14:paraId="04643612" w14:textId="7EDF23BE" w:rsidR="00CE5BAD" w:rsidRPr="00CE5BAD" w:rsidRDefault="00CE5BAD" w:rsidP="009E6EBE">
            <w:pPr>
              <w:rPr>
                <w:sz w:val="22"/>
                <w:szCs w:val="22"/>
              </w:rPr>
            </w:pPr>
            <w:r w:rsidRPr="00CE5BAD">
              <w:rPr>
                <w:sz w:val="22"/>
                <w:szCs w:val="22"/>
              </w:rPr>
              <w:t>Circulated before the meeting</w:t>
            </w:r>
          </w:p>
          <w:p w14:paraId="08A9E5CF" w14:textId="6812080F" w:rsidR="00054331" w:rsidRPr="00CA46FB" w:rsidRDefault="00054331" w:rsidP="009E6EBE">
            <w:pPr>
              <w:rPr>
                <w:b/>
                <w:bCs/>
                <w:sz w:val="22"/>
                <w:szCs w:val="22"/>
              </w:rPr>
            </w:pPr>
          </w:p>
        </w:tc>
        <w:tc>
          <w:tcPr>
            <w:tcW w:w="1440" w:type="dxa"/>
          </w:tcPr>
          <w:p w14:paraId="78E1FCDA" w14:textId="03A2CFFB" w:rsidR="009C2E2F" w:rsidRPr="00AF706D" w:rsidRDefault="009C2E2F" w:rsidP="005710AB">
            <w:pPr>
              <w:rPr>
                <w:sz w:val="22"/>
                <w:szCs w:val="22"/>
              </w:rPr>
            </w:pPr>
          </w:p>
        </w:tc>
      </w:tr>
      <w:tr w:rsidR="00AF706D" w:rsidRPr="00AF706D" w14:paraId="38E25A8B" w14:textId="77777777" w:rsidTr="002B5FF1">
        <w:tc>
          <w:tcPr>
            <w:tcW w:w="1240" w:type="dxa"/>
          </w:tcPr>
          <w:p w14:paraId="63BBF3FE" w14:textId="118F8AE5" w:rsidR="005710AB" w:rsidRPr="00AF706D" w:rsidRDefault="00AE181A" w:rsidP="007C753D">
            <w:pPr>
              <w:jc w:val="center"/>
              <w:rPr>
                <w:rFonts w:ascii="Book Antiqua" w:hAnsi="Book Antiqua"/>
                <w:sz w:val="20"/>
                <w:szCs w:val="20"/>
              </w:rPr>
            </w:pPr>
            <w:r>
              <w:rPr>
                <w:rFonts w:ascii="Book Antiqua" w:hAnsi="Book Antiqua"/>
                <w:sz w:val="20"/>
                <w:szCs w:val="20"/>
              </w:rPr>
              <w:t>71</w:t>
            </w:r>
            <w:r w:rsidR="00054331">
              <w:rPr>
                <w:rFonts w:ascii="Book Antiqua" w:hAnsi="Book Antiqua"/>
                <w:sz w:val="20"/>
                <w:szCs w:val="20"/>
              </w:rPr>
              <w:t>/21-22</w:t>
            </w:r>
          </w:p>
        </w:tc>
        <w:tc>
          <w:tcPr>
            <w:tcW w:w="6079" w:type="dxa"/>
          </w:tcPr>
          <w:p w14:paraId="4336A599" w14:textId="77777777" w:rsidR="00B1711F" w:rsidRPr="00CE5BAD" w:rsidRDefault="00CE5BAD" w:rsidP="00CE5BAD">
            <w:pPr>
              <w:rPr>
                <w:b/>
                <w:bCs/>
                <w:sz w:val="22"/>
                <w:szCs w:val="22"/>
              </w:rPr>
            </w:pPr>
            <w:r w:rsidRPr="00CE5BAD">
              <w:rPr>
                <w:b/>
                <w:bCs/>
                <w:sz w:val="22"/>
                <w:szCs w:val="22"/>
              </w:rPr>
              <w:t xml:space="preserve">County </w:t>
            </w:r>
            <w:proofErr w:type="spellStart"/>
            <w:r w:rsidRPr="00CE5BAD">
              <w:rPr>
                <w:b/>
                <w:bCs/>
                <w:sz w:val="22"/>
                <w:szCs w:val="22"/>
              </w:rPr>
              <w:t>councillor</w:t>
            </w:r>
            <w:proofErr w:type="spellEnd"/>
            <w:r w:rsidRPr="00CE5BAD">
              <w:rPr>
                <w:b/>
                <w:bCs/>
                <w:sz w:val="22"/>
                <w:szCs w:val="22"/>
              </w:rPr>
              <w:t xml:space="preserve"> report </w:t>
            </w:r>
          </w:p>
          <w:p w14:paraId="403CF5BB" w14:textId="77777777" w:rsidR="00CE5BAD" w:rsidRDefault="00CE5BAD" w:rsidP="00CE5BAD">
            <w:pPr>
              <w:rPr>
                <w:sz w:val="22"/>
                <w:szCs w:val="22"/>
              </w:rPr>
            </w:pPr>
          </w:p>
          <w:p w14:paraId="2DE405BE" w14:textId="77777777" w:rsidR="00AE181A" w:rsidRPr="00CE5BAD" w:rsidRDefault="00AE181A" w:rsidP="00AE181A">
            <w:pPr>
              <w:rPr>
                <w:sz w:val="22"/>
                <w:szCs w:val="22"/>
              </w:rPr>
            </w:pPr>
            <w:r w:rsidRPr="00CE5BAD">
              <w:rPr>
                <w:sz w:val="22"/>
                <w:szCs w:val="22"/>
              </w:rPr>
              <w:t>Circulated before the meeting</w:t>
            </w:r>
          </w:p>
          <w:p w14:paraId="3C8C3F93" w14:textId="7C6EC308" w:rsidR="00CE5BAD" w:rsidRPr="00AF706D" w:rsidRDefault="00CE5BAD" w:rsidP="00CE5BAD">
            <w:pPr>
              <w:rPr>
                <w:sz w:val="22"/>
                <w:szCs w:val="22"/>
              </w:rPr>
            </w:pPr>
          </w:p>
        </w:tc>
        <w:tc>
          <w:tcPr>
            <w:tcW w:w="1440" w:type="dxa"/>
          </w:tcPr>
          <w:p w14:paraId="6B6FBE3F" w14:textId="77777777" w:rsidR="005710AB" w:rsidRPr="00AF706D" w:rsidRDefault="005710AB" w:rsidP="00401440">
            <w:pPr>
              <w:rPr>
                <w:sz w:val="22"/>
                <w:szCs w:val="22"/>
              </w:rPr>
            </w:pPr>
          </w:p>
        </w:tc>
      </w:tr>
      <w:tr w:rsidR="00CE5BAD" w:rsidRPr="00AF706D" w14:paraId="4F568871" w14:textId="77777777" w:rsidTr="002B5FF1">
        <w:tc>
          <w:tcPr>
            <w:tcW w:w="1240" w:type="dxa"/>
          </w:tcPr>
          <w:p w14:paraId="3BE31882" w14:textId="2D4F4F9E" w:rsidR="00CE5BAD" w:rsidRDefault="00AE181A" w:rsidP="007C753D">
            <w:pPr>
              <w:jc w:val="center"/>
              <w:rPr>
                <w:rFonts w:ascii="Book Antiqua" w:hAnsi="Book Antiqua"/>
                <w:sz w:val="20"/>
                <w:szCs w:val="20"/>
              </w:rPr>
            </w:pPr>
            <w:r>
              <w:rPr>
                <w:rFonts w:ascii="Book Antiqua" w:hAnsi="Book Antiqua"/>
                <w:sz w:val="20"/>
                <w:szCs w:val="20"/>
              </w:rPr>
              <w:t>72</w:t>
            </w:r>
            <w:r w:rsidR="00CE5BAD">
              <w:rPr>
                <w:rFonts w:ascii="Book Antiqua" w:hAnsi="Book Antiqua"/>
                <w:sz w:val="20"/>
                <w:szCs w:val="20"/>
              </w:rPr>
              <w:t>/21-22</w:t>
            </w:r>
          </w:p>
        </w:tc>
        <w:tc>
          <w:tcPr>
            <w:tcW w:w="6079" w:type="dxa"/>
          </w:tcPr>
          <w:p w14:paraId="5BDD720E" w14:textId="77777777" w:rsidR="00AE181A" w:rsidRPr="00E02B9F" w:rsidRDefault="00AE181A" w:rsidP="00AE181A">
            <w:pPr>
              <w:rPr>
                <w:b/>
                <w:bCs/>
                <w:sz w:val="22"/>
                <w:szCs w:val="22"/>
              </w:rPr>
            </w:pPr>
            <w:r w:rsidRPr="00E02B9F">
              <w:rPr>
                <w:b/>
                <w:bCs/>
                <w:sz w:val="22"/>
                <w:szCs w:val="22"/>
              </w:rPr>
              <w:t>Insurance renewal</w:t>
            </w:r>
          </w:p>
          <w:p w14:paraId="1DF6431A" w14:textId="77777777" w:rsidR="001F0104" w:rsidRDefault="001F0104" w:rsidP="00EE0D3A">
            <w:pPr>
              <w:rPr>
                <w:rFonts w:ascii="Book Antiqua" w:hAnsi="Book Antiqua"/>
                <w:b/>
                <w:bCs/>
                <w:sz w:val="20"/>
                <w:szCs w:val="20"/>
              </w:rPr>
            </w:pPr>
          </w:p>
          <w:p w14:paraId="12300CEB" w14:textId="538DFF0B" w:rsidR="001F0104" w:rsidRPr="00E02B9F" w:rsidRDefault="00E02B9F" w:rsidP="00EE0D3A">
            <w:pPr>
              <w:rPr>
                <w:sz w:val="22"/>
                <w:szCs w:val="22"/>
              </w:rPr>
            </w:pPr>
            <w:r w:rsidRPr="00E02B9F">
              <w:rPr>
                <w:sz w:val="22"/>
                <w:szCs w:val="22"/>
              </w:rPr>
              <w:t>Insurance policy expires on 11</w:t>
            </w:r>
            <w:r w:rsidRPr="00E02B9F">
              <w:rPr>
                <w:sz w:val="22"/>
                <w:szCs w:val="22"/>
                <w:vertAlign w:val="superscript"/>
              </w:rPr>
              <w:t>th</w:t>
            </w:r>
            <w:r w:rsidRPr="00E02B9F">
              <w:rPr>
                <w:sz w:val="22"/>
                <w:szCs w:val="22"/>
              </w:rPr>
              <w:t xml:space="preserve"> December. It was decided to take a 3</w:t>
            </w:r>
            <w:r>
              <w:rPr>
                <w:sz w:val="22"/>
                <w:szCs w:val="22"/>
              </w:rPr>
              <w:t>-</w:t>
            </w:r>
            <w:r w:rsidRPr="00E02B9F">
              <w:rPr>
                <w:sz w:val="22"/>
                <w:szCs w:val="22"/>
              </w:rPr>
              <w:t>year policy with Norris and Fisher at £490 per year. The cost will be the same each year</w:t>
            </w:r>
            <w:r>
              <w:rPr>
                <w:sz w:val="22"/>
                <w:szCs w:val="22"/>
              </w:rPr>
              <w:t>,</w:t>
            </w:r>
            <w:r w:rsidRPr="00E02B9F">
              <w:rPr>
                <w:sz w:val="22"/>
                <w:szCs w:val="22"/>
              </w:rPr>
              <w:t xml:space="preserve"> but this does not index link to inflation the sums insured. Proposed by RB, seconded by JK.</w:t>
            </w:r>
          </w:p>
        </w:tc>
        <w:tc>
          <w:tcPr>
            <w:tcW w:w="1440" w:type="dxa"/>
          </w:tcPr>
          <w:p w14:paraId="033FC935" w14:textId="77777777" w:rsidR="00CE5BAD" w:rsidRDefault="00CE5BAD" w:rsidP="00401440">
            <w:pPr>
              <w:rPr>
                <w:sz w:val="22"/>
                <w:szCs w:val="22"/>
              </w:rPr>
            </w:pPr>
          </w:p>
          <w:p w14:paraId="1FFB3FC5" w14:textId="77777777" w:rsidR="00026906" w:rsidRDefault="00026906" w:rsidP="00401440">
            <w:pPr>
              <w:rPr>
                <w:sz w:val="22"/>
                <w:szCs w:val="22"/>
              </w:rPr>
            </w:pPr>
          </w:p>
          <w:p w14:paraId="5C45F9C4" w14:textId="77777777" w:rsidR="00026906" w:rsidRDefault="00026906" w:rsidP="00401440">
            <w:pPr>
              <w:rPr>
                <w:sz w:val="22"/>
                <w:szCs w:val="22"/>
              </w:rPr>
            </w:pPr>
          </w:p>
          <w:p w14:paraId="21AEE183" w14:textId="77777777" w:rsidR="00026906" w:rsidRDefault="00026906" w:rsidP="00401440">
            <w:pPr>
              <w:rPr>
                <w:sz w:val="22"/>
                <w:szCs w:val="22"/>
              </w:rPr>
            </w:pPr>
          </w:p>
          <w:p w14:paraId="34F6ACE0" w14:textId="77777777" w:rsidR="00026906" w:rsidRDefault="00026906" w:rsidP="00401440">
            <w:pPr>
              <w:rPr>
                <w:sz w:val="22"/>
                <w:szCs w:val="22"/>
              </w:rPr>
            </w:pPr>
          </w:p>
          <w:p w14:paraId="586C571B" w14:textId="6A01DF30" w:rsidR="00026906" w:rsidRPr="00AF706D" w:rsidRDefault="00026906" w:rsidP="00401440">
            <w:pPr>
              <w:rPr>
                <w:sz w:val="22"/>
                <w:szCs w:val="22"/>
              </w:rPr>
            </w:pPr>
          </w:p>
        </w:tc>
      </w:tr>
      <w:tr w:rsidR="00CE5BAD" w:rsidRPr="00AF706D" w14:paraId="52AAC73F" w14:textId="77777777" w:rsidTr="002B5FF1">
        <w:tc>
          <w:tcPr>
            <w:tcW w:w="1240" w:type="dxa"/>
          </w:tcPr>
          <w:p w14:paraId="52788885" w14:textId="4C4AE54E" w:rsidR="00CE5BAD" w:rsidRDefault="00AE181A" w:rsidP="007C753D">
            <w:pPr>
              <w:jc w:val="center"/>
              <w:rPr>
                <w:rFonts w:ascii="Book Antiqua" w:hAnsi="Book Antiqua"/>
                <w:sz w:val="20"/>
                <w:szCs w:val="20"/>
              </w:rPr>
            </w:pPr>
            <w:r>
              <w:rPr>
                <w:rFonts w:ascii="Book Antiqua" w:hAnsi="Book Antiqua"/>
                <w:sz w:val="20"/>
                <w:szCs w:val="20"/>
              </w:rPr>
              <w:t>73</w:t>
            </w:r>
            <w:r w:rsidR="00CE5BAD">
              <w:rPr>
                <w:rFonts w:ascii="Book Antiqua" w:hAnsi="Book Antiqua"/>
                <w:sz w:val="20"/>
                <w:szCs w:val="20"/>
              </w:rPr>
              <w:t>/21-22</w:t>
            </w:r>
          </w:p>
        </w:tc>
        <w:tc>
          <w:tcPr>
            <w:tcW w:w="6079" w:type="dxa"/>
          </w:tcPr>
          <w:p w14:paraId="46CA9BD3" w14:textId="77777777" w:rsidR="00CE5BAD" w:rsidRDefault="00E21FB3" w:rsidP="00AE181A">
            <w:pPr>
              <w:rPr>
                <w:b/>
                <w:bCs/>
                <w:sz w:val="22"/>
                <w:szCs w:val="22"/>
              </w:rPr>
            </w:pPr>
            <w:r w:rsidRPr="00E21FB3">
              <w:rPr>
                <w:b/>
                <w:bCs/>
                <w:sz w:val="22"/>
                <w:szCs w:val="22"/>
              </w:rPr>
              <w:t xml:space="preserve">Review of </w:t>
            </w:r>
            <w:proofErr w:type="spellStart"/>
            <w:r w:rsidRPr="00E21FB3">
              <w:rPr>
                <w:b/>
                <w:bCs/>
                <w:sz w:val="22"/>
                <w:szCs w:val="22"/>
              </w:rPr>
              <w:t>councillor</w:t>
            </w:r>
            <w:proofErr w:type="spellEnd"/>
            <w:r w:rsidRPr="00E21FB3">
              <w:rPr>
                <w:b/>
                <w:bCs/>
                <w:sz w:val="22"/>
                <w:szCs w:val="22"/>
              </w:rPr>
              <w:t xml:space="preserve"> responsibilities</w:t>
            </w:r>
          </w:p>
          <w:p w14:paraId="64408B6F" w14:textId="77777777" w:rsidR="00E02B9F" w:rsidRDefault="00E02B9F" w:rsidP="00AE181A">
            <w:pPr>
              <w:rPr>
                <w:b/>
                <w:bCs/>
                <w:sz w:val="22"/>
                <w:szCs w:val="22"/>
              </w:rPr>
            </w:pPr>
          </w:p>
          <w:p w14:paraId="40AF5BDE" w14:textId="77777777" w:rsidR="004212B4" w:rsidRPr="004212B4" w:rsidRDefault="004212B4" w:rsidP="004212B4">
            <w:pPr>
              <w:spacing w:before="100" w:beforeAutospacing="1" w:after="100" w:afterAutospacing="1"/>
              <w:ind w:left="644" w:hanging="360"/>
              <w:contextualSpacing/>
              <w:rPr>
                <w:rFonts w:eastAsia="Times New Roman"/>
                <w:lang w:val="en-GB" w:eastAsia="en-GB"/>
              </w:rPr>
            </w:pPr>
            <w:r w:rsidRPr="004212B4">
              <w:rPr>
                <w:rFonts w:eastAsia="Times New Roman"/>
                <w:sz w:val="22"/>
                <w:szCs w:val="22"/>
                <w:lang w:val="en-GB" w:eastAsia="en-GB"/>
              </w:rPr>
              <w:t>Statutory Obligations</w:t>
            </w:r>
          </w:p>
          <w:p w14:paraId="22643989" w14:textId="7DC4B06C"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lastRenderedPageBreak/>
              <w:t>a.</w:t>
            </w:r>
            <w:r w:rsidRPr="004212B4">
              <w:rPr>
                <w:rFonts w:eastAsia="Times New Roman"/>
                <w:sz w:val="14"/>
                <w:szCs w:val="14"/>
                <w:lang w:val="en-GB" w:eastAsia="en-GB"/>
              </w:rPr>
              <w:t>     </w:t>
            </w:r>
            <w:r w:rsidRPr="004212B4">
              <w:rPr>
                <w:rFonts w:eastAsia="Times New Roman"/>
                <w:b/>
                <w:bCs/>
                <w:sz w:val="14"/>
                <w:szCs w:val="14"/>
                <w:lang w:val="en-GB" w:eastAsia="en-GB"/>
              </w:rPr>
              <w:t xml:space="preserve"> </w:t>
            </w:r>
            <w:proofErr w:type="spellStart"/>
            <w:r w:rsidRPr="004212B4">
              <w:rPr>
                <w:rFonts w:eastAsia="Times New Roman"/>
                <w:b/>
                <w:bCs/>
                <w:sz w:val="22"/>
                <w:szCs w:val="22"/>
                <w:lang w:val="en-GB" w:eastAsia="en-GB"/>
              </w:rPr>
              <w:t>Quy</w:t>
            </w:r>
            <w:proofErr w:type="spellEnd"/>
            <w:r w:rsidRPr="004212B4">
              <w:rPr>
                <w:rFonts w:eastAsia="Times New Roman"/>
                <w:b/>
                <w:bCs/>
                <w:sz w:val="22"/>
                <w:szCs w:val="22"/>
                <w:lang w:val="en-GB" w:eastAsia="en-GB"/>
              </w:rPr>
              <w:t xml:space="preserve"> Fen Trust</w:t>
            </w:r>
            <w:r w:rsidRPr="004212B4">
              <w:rPr>
                <w:rFonts w:eastAsia="Times New Roman"/>
                <w:sz w:val="22"/>
                <w:szCs w:val="22"/>
                <w:lang w:val="en-GB" w:eastAsia="en-GB"/>
              </w:rPr>
              <w:tab/>
            </w:r>
            <w:r>
              <w:rPr>
                <w:rFonts w:eastAsia="Times New Roman"/>
                <w:sz w:val="22"/>
                <w:szCs w:val="22"/>
                <w:lang w:val="en-GB" w:eastAsia="en-GB"/>
              </w:rPr>
              <w:t>(Cllr Williams to discuss with outgoing trustee AC)</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p>
          <w:p w14:paraId="79FFF94F" w14:textId="2C55A90A"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b.</w:t>
            </w:r>
            <w:r w:rsidRPr="004212B4">
              <w:rPr>
                <w:rFonts w:eastAsia="Times New Roman"/>
                <w:sz w:val="14"/>
                <w:szCs w:val="14"/>
                <w:lang w:val="en-GB" w:eastAsia="en-GB"/>
              </w:rPr>
              <w:t xml:space="preserve">     </w:t>
            </w:r>
            <w:r w:rsidRPr="004212B4">
              <w:rPr>
                <w:rFonts w:eastAsia="Times New Roman"/>
                <w:b/>
                <w:bCs/>
                <w:sz w:val="22"/>
                <w:szCs w:val="22"/>
                <w:lang w:val="en-GB" w:eastAsia="en-GB"/>
              </w:rPr>
              <w:t>Bottisham United Charities</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MG</w:t>
            </w:r>
            <w:r>
              <w:rPr>
                <w:rFonts w:eastAsia="Times New Roman"/>
                <w:sz w:val="22"/>
                <w:szCs w:val="22"/>
                <w:lang w:val="en-GB" w:eastAsia="en-GB"/>
              </w:rPr>
              <w:t>/JK</w:t>
            </w:r>
          </w:p>
          <w:p w14:paraId="6C0C42E8" w14:textId="2279396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c.</w:t>
            </w:r>
            <w:r w:rsidRPr="004212B4">
              <w:rPr>
                <w:rFonts w:eastAsia="Times New Roman"/>
                <w:sz w:val="14"/>
                <w:szCs w:val="14"/>
                <w:lang w:val="en-GB" w:eastAsia="en-GB"/>
              </w:rPr>
              <w:t xml:space="preserve">      </w:t>
            </w:r>
            <w:r w:rsidRPr="004212B4">
              <w:rPr>
                <w:rFonts w:eastAsia="Times New Roman"/>
                <w:b/>
                <w:bCs/>
                <w:sz w:val="22"/>
                <w:szCs w:val="22"/>
                <w:lang w:val="en-GB" w:eastAsia="en-GB"/>
              </w:rPr>
              <w:t>Horningsea Parish Charities</w:t>
            </w:r>
            <w:r>
              <w:rPr>
                <w:rFonts w:eastAsia="Times New Roman"/>
                <w:b/>
                <w:bCs/>
                <w:sz w:val="22"/>
                <w:szCs w:val="22"/>
                <w:lang w:val="en-GB" w:eastAsia="en-GB"/>
              </w:rPr>
              <w:t>-MG</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p>
          <w:p w14:paraId="2D6FBE2F"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d.</w:t>
            </w:r>
            <w:r w:rsidRPr="004212B4">
              <w:rPr>
                <w:rFonts w:eastAsia="Times New Roman"/>
                <w:sz w:val="14"/>
                <w:szCs w:val="14"/>
                <w:lang w:val="en-GB" w:eastAsia="en-GB"/>
              </w:rPr>
              <w:t xml:space="preserve">     </w:t>
            </w:r>
            <w:r w:rsidRPr="004212B4">
              <w:rPr>
                <w:rFonts w:eastAsia="Times New Roman"/>
                <w:sz w:val="22"/>
                <w:szCs w:val="22"/>
                <w:lang w:val="en-GB" w:eastAsia="en-GB"/>
              </w:rPr>
              <w:t>Village Hall and Green Trust Liaison</w:t>
            </w:r>
            <w:r w:rsidRPr="004212B4">
              <w:rPr>
                <w:rFonts w:eastAsia="Times New Roman"/>
                <w:sz w:val="22"/>
                <w:szCs w:val="22"/>
                <w:lang w:val="en-GB" w:eastAsia="en-GB"/>
              </w:rPr>
              <w:tab/>
            </w:r>
            <w:r w:rsidRPr="004212B4">
              <w:rPr>
                <w:rFonts w:eastAsia="Times New Roman"/>
                <w:sz w:val="22"/>
                <w:szCs w:val="22"/>
                <w:lang w:val="en-GB" w:eastAsia="en-GB"/>
              </w:rPr>
              <w:tab/>
              <w:t xml:space="preserve"> RB</w:t>
            </w:r>
          </w:p>
          <w:p w14:paraId="32DFED50"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e.</w:t>
            </w:r>
            <w:r w:rsidRPr="004212B4">
              <w:rPr>
                <w:rFonts w:eastAsia="Times New Roman"/>
                <w:sz w:val="14"/>
                <w:szCs w:val="14"/>
                <w:lang w:val="en-GB" w:eastAsia="en-GB"/>
              </w:rPr>
              <w:t xml:space="preserve">      </w:t>
            </w:r>
            <w:r w:rsidRPr="004212B4">
              <w:rPr>
                <w:rFonts w:eastAsia="Times New Roman"/>
                <w:sz w:val="22"/>
                <w:szCs w:val="22"/>
                <w:lang w:val="en-GB" w:eastAsia="en-GB"/>
              </w:rPr>
              <w:t>HRA Liaison</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TP</w:t>
            </w:r>
            <w:r w:rsidRPr="004212B4">
              <w:rPr>
                <w:rFonts w:eastAsia="Times New Roman"/>
                <w:sz w:val="22"/>
                <w:szCs w:val="22"/>
                <w:lang w:val="en-GB" w:eastAsia="en-GB"/>
              </w:rPr>
              <w:tab/>
            </w:r>
          </w:p>
          <w:p w14:paraId="539FE08A"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f.</w:t>
            </w:r>
            <w:r w:rsidRPr="004212B4">
              <w:rPr>
                <w:rFonts w:eastAsia="Times New Roman"/>
                <w:sz w:val="14"/>
                <w:szCs w:val="14"/>
                <w:lang w:val="en-GB" w:eastAsia="en-GB"/>
              </w:rPr>
              <w:t xml:space="preserve">      </w:t>
            </w:r>
            <w:r w:rsidRPr="004212B4">
              <w:rPr>
                <w:rFonts w:eastAsia="Times New Roman"/>
                <w:sz w:val="22"/>
                <w:szCs w:val="22"/>
                <w:lang w:val="en-GB" w:eastAsia="en-GB"/>
              </w:rPr>
              <w:t xml:space="preserve">Liaison Fen Ditton School </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JK</w:t>
            </w:r>
          </w:p>
          <w:p w14:paraId="3775FD1A" w14:textId="77777777" w:rsidR="004212B4" w:rsidRPr="004212B4" w:rsidRDefault="004212B4" w:rsidP="004212B4">
            <w:pPr>
              <w:spacing w:before="100" w:beforeAutospacing="1" w:after="100" w:afterAutospacing="1"/>
              <w:ind w:left="644" w:hanging="360"/>
              <w:contextualSpacing/>
              <w:rPr>
                <w:rFonts w:eastAsia="Times New Roman"/>
                <w:lang w:val="en-GB" w:eastAsia="en-GB"/>
              </w:rPr>
            </w:pPr>
            <w:r w:rsidRPr="004212B4">
              <w:rPr>
                <w:rFonts w:eastAsia="Times New Roman"/>
                <w:sz w:val="22"/>
                <w:szCs w:val="22"/>
                <w:lang w:val="en-GB" w:eastAsia="en-GB"/>
              </w:rPr>
              <w:t>2.</w:t>
            </w:r>
            <w:r w:rsidRPr="004212B4">
              <w:rPr>
                <w:rFonts w:eastAsia="Times New Roman"/>
                <w:sz w:val="14"/>
                <w:szCs w:val="14"/>
                <w:lang w:val="en-GB" w:eastAsia="en-GB"/>
              </w:rPr>
              <w:t xml:space="preserve">     </w:t>
            </w:r>
            <w:r w:rsidRPr="004212B4">
              <w:rPr>
                <w:rFonts w:eastAsia="Times New Roman"/>
                <w:sz w:val="22"/>
                <w:szCs w:val="22"/>
                <w:lang w:val="en-GB" w:eastAsia="en-GB"/>
              </w:rPr>
              <w:t>External Liaison Representation</w:t>
            </w:r>
          </w:p>
          <w:p w14:paraId="447BA8A9" w14:textId="71A96EAF"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a.</w:t>
            </w:r>
            <w:r w:rsidRPr="004212B4">
              <w:rPr>
                <w:rFonts w:eastAsia="Times New Roman"/>
                <w:sz w:val="14"/>
                <w:szCs w:val="14"/>
                <w:lang w:val="en-GB" w:eastAsia="en-GB"/>
              </w:rPr>
              <w:t xml:space="preserve">      </w:t>
            </w:r>
            <w:r w:rsidRPr="004212B4">
              <w:rPr>
                <w:rFonts w:eastAsia="Times New Roman"/>
                <w:b/>
                <w:bCs/>
                <w:sz w:val="22"/>
                <w:szCs w:val="22"/>
                <w:lang w:val="en-GB" w:eastAsia="en-GB"/>
              </w:rPr>
              <w:t>ACRE</w:t>
            </w:r>
            <w:r w:rsidRPr="004212B4">
              <w:rPr>
                <w:rFonts w:eastAsia="Times New Roman"/>
                <w:sz w:val="22"/>
                <w:szCs w:val="22"/>
                <w:lang w:val="en-GB" w:eastAsia="en-GB"/>
              </w:rPr>
              <w:tab/>
            </w:r>
            <w:r>
              <w:rPr>
                <w:rFonts w:eastAsia="Times New Roman"/>
                <w:sz w:val="22"/>
                <w:szCs w:val="22"/>
                <w:lang w:val="en-GB" w:eastAsia="en-GB"/>
              </w:rPr>
              <w:t>(discuss further)</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p>
          <w:p w14:paraId="0900A4A6" w14:textId="2ED0BD2A"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b.</w:t>
            </w:r>
            <w:r w:rsidRPr="004212B4">
              <w:rPr>
                <w:rFonts w:eastAsia="Times New Roman"/>
                <w:sz w:val="14"/>
                <w:szCs w:val="14"/>
                <w:lang w:val="en-GB" w:eastAsia="en-GB"/>
              </w:rPr>
              <w:t>  </w:t>
            </w:r>
            <w:r w:rsidRPr="004212B4">
              <w:rPr>
                <w:rFonts w:eastAsia="Times New Roman"/>
                <w:b/>
                <w:bCs/>
                <w:sz w:val="14"/>
                <w:szCs w:val="14"/>
                <w:lang w:val="en-GB" w:eastAsia="en-GB"/>
              </w:rPr>
              <w:t xml:space="preserve">   </w:t>
            </w:r>
            <w:r w:rsidRPr="004212B4">
              <w:rPr>
                <w:rFonts w:eastAsia="Times New Roman"/>
                <w:b/>
                <w:bCs/>
                <w:sz w:val="22"/>
                <w:szCs w:val="22"/>
                <w:lang w:val="en-GB" w:eastAsia="en-GB"/>
              </w:rPr>
              <w:t>Neighbourhood Policing Panel</w:t>
            </w:r>
            <w:r>
              <w:rPr>
                <w:rFonts w:eastAsia="Times New Roman"/>
                <w:b/>
                <w:bCs/>
                <w:sz w:val="22"/>
                <w:szCs w:val="22"/>
                <w:lang w:val="en-GB" w:eastAsia="en-GB"/>
              </w:rPr>
              <w:t>- WN</w:t>
            </w:r>
            <w:r w:rsidRPr="004212B4">
              <w:rPr>
                <w:rFonts w:eastAsia="Times New Roman"/>
                <w:sz w:val="22"/>
                <w:szCs w:val="22"/>
                <w:lang w:val="en-GB" w:eastAsia="en-GB"/>
              </w:rPr>
              <w:tab/>
              <w:t>c.</w:t>
            </w:r>
            <w:r w:rsidRPr="004212B4">
              <w:rPr>
                <w:rFonts w:eastAsia="Times New Roman"/>
                <w:sz w:val="14"/>
                <w:szCs w:val="14"/>
                <w:lang w:val="en-GB" w:eastAsia="en-GB"/>
              </w:rPr>
              <w:t xml:space="preserve">      </w:t>
            </w:r>
            <w:r w:rsidRPr="004212B4">
              <w:rPr>
                <w:rFonts w:eastAsia="Times New Roman"/>
                <w:sz w:val="22"/>
                <w:szCs w:val="22"/>
                <w:lang w:val="en-GB" w:eastAsia="en-GB"/>
              </w:rPr>
              <w:t>CAPALC</w:t>
            </w:r>
            <w:r>
              <w:rPr>
                <w:rFonts w:eastAsia="Times New Roman"/>
                <w:sz w:val="22"/>
                <w:szCs w:val="22"/>
                <w:lang w:val="en-GB" w:eastAsia="en-GB"/>
              </w:rPr>
              <w:t>- RB</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p>
          <w:p w14:paraId="78B91E09" w14:textId="05BF62B5"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d.</w:t>
            </w:r>
            <w:r w:rsidRPr="004212B4">
              <w:rPr>
                <w:rFonts w:eastAsia="Times New Roman"/>
                <w:sz w:val="14"/>
                <w:szCs w:val="14"/>
                <w:lang w:val="en-GB" w:eastAsia="en-GB"/>
              </w:rPr>
              <w:t xml:space="preserve">     </w:t>
            </w:r>
            <w:r w:rsidRPr="004212B4">
              <w:rPr>
                <w:rFonts w:eastAsia="Times New Roman"/>
                <w:sz w:val="22"/>
                <w:szCs w:val="22"/>
                <w:lang w:val="en-GB" w:eastAsia="en-GB"/>
              </w:rPr>
              <w:t xml:space="preserve">South </w:t>
            </w:r>
            <w:proofErr w:type="spellStart"/>
            <w:r w:rsidRPr="004212B4">
              <w:rPr>
                <w:rFonts w:eastAsia="Times New Roman"/>
                <w:sz w:val="22"/>
                <w:szCs w:val="22"/>
                <w:lang w:val="en-GB" w:eastAsia="en-GB"/>
              </w:rPr>
              <w:t>Cambs</w:t>
            </w:r>
            <w:proofErr w:type="spellEnd"/>
            <w:r w:rsidRPr="004212B4">
              <w:rPr>
                <w:rFonts w:eastAsia="Times New Roman"/>
                <w:sz w:val="22"/>
                <w:szCs w:val="22"/>
                <w:lang w:val="en-GB" w:eastAsia="en-GB"/>
              </w:rPr>
              <w:t xml:space="preserve"> District Council Liaison</w:t>
            </w:r>
            <w:r>
              <w:rPr>
                <w:rFonts w:eastAsia="Times New Roman"/>
                <w:sz w:val="22"/>
                <w:szCs w:val="22"/>
                <w:lang w:val="en-GB" w:eastAsia="en-GB"/>
              </w:rPr>
              <w:t xml:space="preserve"> (discuss further)</w:t>
            </w:r>
            <w:r w:rsidRPr="004212B4">
              <w:rPr>
                <w:rFonts w:eastAsia="Times New Roman"/>
                <w:sz w:val="22"/>
                <w:szCs w:val="22"/>
                <w:lang w:val="en-GB" w:eastAsia="en-GB"/>
              </w:rPr>
              <w:tab/>
            </w:r>
            <w:r w:rsidRPr="004212B4">
              <w:rPr>
                <w:rFonts w:eastAsia="Times New Roman"/>
                <w:sz w:val="22"/>
                <w:szCs w:val="22"/>
                <w:lang w:val="en-GB" w:eastAsia="en-GB"/>
              </w:rPr>
              <w:tab/>
            </w:r>
          </w:p>
          <w:p w14:paraId="70C24623" w14:textId="77777777" w:rsidR="004212B4" w:rsidRPr="004212B4" w:rsidRDefault="004212B4" w:rsidP="004212B4">
            <w:pPr>
              <w:spacing w:before="100" w:beforeAutospacing="1" w:after="100" w:afterAutospacing="1"/>
              <w:ind w:left="644" w:hanging="360"/>
              <w:contextualSpacing/>
              <w:rPr>
                <w:rFonts w:eastAsia="Times New Roman"/>
                <w:lang w:val="en-GB" w:eastAsia="en-GB"/>
              </w:rPr>
            </w:pPr>
            <w:r w:rsidRPr="004212B4">
              <w:rPr>
                <w:rFonts w:eastAsia="Times New Roman"/>
                <w:sz w:val="22"/>
                <w:szCs w:val="22"/>
                <w:lang w:val="en-GB" w:eastAsia="en-GB"/>
              </w:rPr>
              <w:t>3.</w:t>
            </w:r>
            <w:r w:rsidRPr="004212B4">
              <w:rPr>
                <w:rFonts w:eastAsia="Times New Roman"/>
                <w:sz w:val="14"/>
                <w:szCs w:val="14"/>
                <w:lang w:val="en-GB" w:eastAsia="en-GB"/>
              </w:rPr>
              <w:t xml:space="preserve">     </w:t>
            </w:r>
            <w:r w:rsidRPr="004212B4">
              <w:rPr>
                <w:rFonts w:eastAsia="Times New Roman"/>
                <w:sz w:val="22"/>
                <w:szCs w:val="22"/>
                <w:lang w:val="en-GB" w:eastAsia="en-GB"/>
              </w:rPr>
              <w:t>Responsibilities</w:t>
            </w:r>
          </w:p>
          <w:p w14:paraId="6809AB1E"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a.</w:t>
            </w:r>
            <w:r w:rsidRPr="004212B4">
              <w:rPr>
                <w:rFonts w:eastAsia="Times New Roman"/>
                <w:sz w:val="14"/>
                <w:szCs w:val="14"/>
                <w:lang w:val="en-GB" w:eastAsia="en-GB"/>
              </w:rPr>
              <w:t xml:space="preserve">      </w:t>
            </w:r>
            <w:proofErr w:type="gramStart"/>
            <w:r w:rsidRPr="004212B4">
              <w:rPr>
                <w:rFonts w:eastAsia="Times New Roman"/>
                <w:sz w:val="22"/>
                <w:szCs w:val="22"/>
                <w:lang w:val="en-GB" w:eastAsia="en-GB"/>
              </w:rPr>
              <w:t>Street Lamps</w:t>
            </w:r>
            <w:proofErr w:type="gramEnd"/>
            <w:r w:rsidRPr="004212B4">
              <w:rPr>
                <w:rFonts w:eastAsia="Times New Roman"/>
                <w:sz w:val="22"/>
                <w:szCs w:val="22"/>
                <w:lang w:val="en-GB" w:eastAsia="en-GB"/>
              </w:rPr>
              <w:t xml:space="preserve">, Pavements, </w:t>
            </w:r>
            <w:r w:rsidRPr="004212B4">
              <w:rPr>
                <w:rFonts w:eastAsia="Times New Roman"/>
                <w:sz w:val="22"/>
                <w:szCs w:val="22"/>
                <w:lang w:val="en-GB" w:eastAsia="en-GB"/>
              </w:rPr>
              <w:br/>
              <w:t>Speed Management Cycle Path</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TP</w:t>
            </w:r>
          </w:p>
          <w:p w14:paraId="55F68838" w14:textId="53AE0374"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b.</w:t>
            </w:r>
            <w:r w:rsidRPr="004212B4">
              <w:rPr>
                <w:rFonts w:eastAsia="Times New Roman"/>
                <w:sz w:val="14"/>
                <w:szCs w:val="14"/>
                <w:lang w:val="en-GB" w:eastAsia="en-GB"/>
              </w:rPr>
              <w:t xml:space="preserve">     </w:t>
            </w:r>
            <w:r w:rsidRPr="004212B4">
              <w:rPr>
                <w:rFonts w:eastAsia="Times New Roman"/>
                <w:b/>
                <w:bCs/>
                <w:sz w:val="22"/>
                <w:szCs w:val="22"/>
                <w:lang w:val="en-GB" w:eastAsia="en-GB"/>
              </w:rPr>
              <w:t>Strategic Planning</w:t>
            </w:r>
            <w:r>
              <w:rPr>
                <w:rFonts w:eastAsia="Times New Roman"/>
                <w:b/>
                <w:bCs/>
                <w:sz w:val="22"/>
                <w:szCs w:val="22"/>
                <w:lang w:val="en-GB" w:eastAsia="en-GB"/>
              </w:rPr>
              <w:t>-</w:t>
            </w:r>
            <w:r>
              <w:rPr>
                <w:rFonts w:eastAsia="Times New Roman"/>
                <w:sz w:val="22"/>
                <w:szCs w:val="22"/>
                <w:lang w:val="en-GB" w:eastAsia="en-GB"/>
              </w:rPr>
              <w:t>EW</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p>
          <w:p w14:paraId="6DD4C2E1"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c.</w:t>
            </w:r>
            <w:r w:rsidRPr="004212B4">
              <w:rPr>
                <w:rFonts w:eastAsia="Times New Roman"/>
                <w:sz w:val="14"/>
                <w:szCs w:val="14"/>
                <w:lang w:val="en-GB" w:eastAsia="en-GB"/>
              </w:rPr>
              <w:t xml:space="preserve">      </w:t>
            </w:r>
            <w:r w:rsidRPr="004212B4">
              <w:rPr>
                <w:rFonts w:eastAsia="Times New Roman"/>
                <w:sz w:val="22"/>
                <w:szCs w:val="22"/>
                <w:lang w:val="en-GB" w:eastAsia="en-GB"/>
              </w:rPr>
              <w:t xml:space="preserve">Parish Plan </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RB</w:t>
            </w:r>
          </w:p>
          <w:p w14:paraId="16451938"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d.</w:t>
            </w:r>
            <w:r w:rsidRPr="004212B4">
              <w:rPr>
                <w:rFonts w:eastAsia="Times New Roman"/>
                <w:sz w:val="14"/>
                <w:szCs w:val="14"/>
                <w:lang w:val="en-GB" w:eastAsia="en-GB"/>
              </w:rPr>
              <w:t xml:space="preserve">     </w:t>
            </w:r>
            <w:r w:rsidRPr="004212B4">
              <w:rPr>
                <w:rFonts w:eastAsia="Times New Roman"/>
                <w:sz w:val="22"/>
                <w:szCs w:val="22"/>
                <w:lang w:val="en-GB" w:eastAsia="en-GB"/>
              </w:rPr>
              <w:t>Community Transport and Buses</w:t>
            </w:r>
            <w:r w:rsidRPr="004212B4">
              <w:rPr>
                <w:rFonts w:eastAsia="Times New Roman"/>
                <w:sz w:val="22"/>
                <w:szCs w:val="22"/>
                <w:lang w:val="en-GB" w:eastAsia="en-GB"/>
              </w:rPr>
              <w:tab/>
            </w:r>
            <w:r w:rsidRPr="004212B4">
              <w:rPr>
                <w:rFonts w:eastAsia="Times New Roman"/>
                <w:sz w:val="22"/>
                <w:szCs w:val="22"/>
                <w:lang w:val="en-GB" w:eastAsia="en-GB"/>
              </w:rPr>
              <w:tab/>
              <w:t>MG</w:t>
            </w:r>
          </w:p>
          <w:p w14:paraId="04D3ADDB" w14:textId="77777777" w:rsidR="004212B4" w:rsidRDefault="004212B4" w:rsidP="004212B4">
            <w:pPr>
              <w:spacing w:before="100" w:beforeAutospacing="1" w:after="100" w:afterAutospacing="1"/>
              <w:ind w:left="1364" w:hanging="360"/>
              <w:contextualSpacing/>
              <w:rPr>
                <w:rFonts w:eastAsia="Times New Roman"/>
                <w:sz w:val="22"/>
                <w:szCs w:val="22"/>
                <w:lang w:val="en-GB" w:eastAsia="en-GB"/>
              </w:rPr>
            </w:pPr>
            <w:r w:rsidRPr="004212B4">
              <w:rPr>
                <w:rFonts w:eastAsia="Times New Roman"/>
                <w:sz w:val="22"/>
                <w:szCs w:val="22"/>
                <w:lang w:val="en-GB" w:eastAsia="en-GB"/>
              </w:rPr>
              <w:t>e.</w:t>
            </w:r>
            <w:r w:rsidRPr="004212B4">
              <w:rPr>
                <w:rFonts w:eastAsia="Times New Roman"/>
                <w:sz w:val="14"/>
                <w:szCs w:val="14"/>
                <w:lang w:val="en-GB" w:eastAsia="en-GB"/>
              </w:rPr>
              <w:t xml:space="preserve">      </w:t>
            </w:r>
            <w:r w:rsidRPr="004212B4">
              <w:rPr>
                <w:rFonts w:eastAsia="Times New Roman"/>
                <w:sz w:val="22"/>
                <w:szCs w:val="22"/>
                <w:lang w:val="en-GB" w:eastAsia="en-GB"/>
              </w:rPr>
              <w:t>Youth and Children’s Issues</w:t>
            </w:r>
            <w:r w:rsidRPr="004212B4">
              <w:rPr>
                <w:rFonts w:eastAsia="Times New Roman"/>
                <w:sz w:val="22"/>
                <w:szCs w:val="22"/>
                <w:lang w:val="en-GB" w:eastAsia="en-GB"/>
              </w:rPr>
              <w:tab/>
            </w:r>
            <w:r w:rsidRPr="004212B4">
              <w:rPr>
                <w:rFonts w:eastAsia="Times New Roman"/>
                <w:sz w:val="22"/>
                <w:szCs w:val="22"/>
                <w:lang w:val="en-GB" w:eastAsia="en-GB"/>
              </w:rPr>
              <w:tab/>
            </w:r>
          </w:p>
          <w:p w14:paraId="73E526F9" w14:textId="16A2F668"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ab/>
              <w:t>JK</w:t>
            </w:r>
          </w:p>
          <w:p w14:paraId="3915100D"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f.</w:t>
            </w:r>
            <w:r w:rsidRPr="004212B4">
              <w:rPr>
                <w:rFonts w:eastAsia="Times New Roman"/>
                <w:sz w:val="14"/>
                <w:szCs w:val="14"/>
                <w:lang w:val="en-GB" w:eastAsia="en-GB"/>
              </w:rPr>
              <w:t xml:space="preserve">      </w:t>
            </w:r>
            <w:r w:rsidRPr="004212B4">
              <w:rPr>
                <w:rFonts w:eastAsia="Times New Roman"/>
                <w:sz w:val="22"/>
                <w:szCs w:val="22"/>
                <w:lang w:val="en-GB" w:eastAsia="en-GB"/>
              </w:rPr>
              <w:t>Cemetery</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TP</w:t>
            </w:r>
          </w:p>
          <w:p w14:paraId="6BD36D58" w14:textId="77777777" w:rsidR="004212B4" w:rsidRDefault="004212B4" w:rsidP="004212B4">
            <w:pPr>
              <w:spacing w:before="100" w:beforeAutospacing="1" w:after="100" w:afterAutospacing="1"/>
              <w:ind w:left="1364" w:hanging="360"/>
              <w:contextualSpacing/>
              <w:rPr>
                <w:rFonts w:eastAsia="Times New Roman"/>
                <w:sz w:val="22"/>
                <w:szCs w:val="22"/>
                <w:lang w:val="en-GB" w:eastAsia="en-GB"/>
              </w:rPr>
            </w:pPr>
            <w:r w:rsidRPr="004212B4">
              <w:rPr>
                <w:rFonts w:eastAsia="Times New Roman"/>
                <w:sz w:val="22"/>
                <w:szCs w:val="22"/>
                <w:lang w:val="en-GB" w:eastAsia="en-GB"/>
              </w:rPr>
              <w:t>g.</w:t>
            </w:r>
            <w:r w:rsidRPr="004212B4">
              <w:rPr>
                <w:rFonts w:eastAsia="Times New Roman"/>
                <w:sz w:val="14"/>
                <w:szCs w:val="14"/>
                <w:lang w:val="en-GB" w:eastAsia="en-GB"/>
              </w:rPr>
              <w:t xml:space="preserve">     </w:t>
            </w:r>
            <w:r w:rsidRPr="004212B4">
              <w:rPr>
                <w:rFonts w:eastAsia="Times New Roman"/>
                <w:b/>
                <w:bCs/>
                <w:sz w:val="22"/>
                <w:szCs w:val="22"/>
                <w:lang w:val="en-GB" w:eastAsia="en-GB"/>
              </w:rPr>
              <w:t>Finance</w:t>
            </w:r>
            <w:r w:rsidRPr="004212B4">
              <w:rPr>
                <w:rFonts w:eastAsia="Times New Roman"/>
                <w:sz w:val="22"/>
                <w:szCs w:val="22"/>
                <w:lang w:val="en-GB" w:eastAsia="en-GB"/>
              </w:rPr>
              <w:tab/>
            </w:r>
          </w:p>
          <w:p w14:paraId="78158448" w14:textId="669B77E9" w:rsidR="004212B4" w:rsidRPr="004212B4" w:rsidRDefault="004212B4" w:rsidP="004212B4">
            <w:pPr>
              <w:spacing w:before="100" w:beforeAutospacing="1" w:after="100" w:afterAutospacing="1"/>
              <w:ind w:left="1364" w:hanging="360"/>
              <w:contextualSpacing/>
              <w:rPr>
                <w:rFonts w:eastAsia="Times New Roman"/>
                <w:lang w:val="en-GB" w:eastAsia="en-GB"/>
              </w:rPr>
            </w:pPr>
            <w:r>
              <w:rPr>
                <w:rFonts w:eastAsia="Times New Roman"/>
                <w:sz w:val="22"/>
                <w:szCs w:val="22"/>
                <w:lang w:val="en-GB" w:eastAsia="en-GB"/>
              </w:rPr>
              <w:t>RB</w:t>
            </w:r>
            <w:r w:rsidRPr="004212B4">
              <w:rPr>
                <w:rFonts w:eastAsia="Times New Roman"/>
                <w:sz w:val="22"/>
                <w:szCs w:val="22"/>
                <w:lang w:val="en-GB" w:eastAsia="en-GB"/>
              </w:rPr>
              <w:tab/>
            </w:r>
            <w:r>
              <w:rPr>
                <w:rFonts w:eastAsia="Times New Roman"/>
                <w:sz w:val="22"/>
                <w:szCs w:val="22"/>
                <w:lang w:val="en-GB" w:eastAsia="en-GB"/>
              </w:rPr>
              <w:t xml:space="preserve">                             </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p>
          <w:p w14:paraId="6C80BBE2" w14:textId="77777777" w:rsidR="004212B4" w:rsidRPr="004212B4" w:rsidRDefault="004212B4" w:rsidP="004212B4">
            <w:pPr>
              <w:spacing w:before="100" w:beforeAutospacing="1" w:after="100" w:afterAutospacing="1"/>
              <w:ind w:left="1364" w:hanging="360"/>
              <w:contextualSpacing/>
              <w:rPr>
                <w:rFonts w:eastAsia="Times New Roman"/>
                <w:lang w:val="en-GB" w:eastAsia="en-GB"/>
              </w:rPr>
            </w:pPr>
            <w:r w:rsidRPr="004212B4">
              <w:rPr>
                <w:rFonts w:eastAsia="Times New Roman"/>
                <w:sz w:val="22"/>
                <w:szCs w:val="22"/>
                <w:lang w:val="en-GB" w:eastAsia="en-GB"/>
              </w:rPr>
              <w:t>h.</w:t>
            </w:r>
            <w:r w:rsidRPr="004212B4">
              <w:rPr>
                <w:rFonts w:eastAsia="Times New Roman"/>
                <w:sz w:val="14"/>
                <w:szCs w:val="14"/>
                <w:lang w:val="en-GB" w:eastAsia="en-GB"/>
              </w:rPr>
              <w:t xml:space="preserve">     </w:t>
            </w:r>
            <w:r w:rsidRPr="004212B4">
              <w:rPr>
                <w:rFonts w:eastAsia="Times New Roman"/>
                <w:sz w:val="22"/>
                <w:szCs w:val="22"/>
                <w:lang w:val="en-GB" w:eastAsia="en-GB"/>
              </w:rPr>
              <w:t>HR/employment</w:t>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r>
            <w:r w:rsidRPr="004212B4">
              <w:rPr>
                <w:rFonts w:eastAsia="Times New Roman"/>
                <w:sz w:val="22"/>
                <w:szCs w:val="22"/>
                <w:lang w:val="en-GB" w:eastAsia="en-GB"/>
              </w:rPr>
              <w:tab/>
              <w:t>RB &amp;JK</w:t>
            </w:r>
          </w:p>
          <w:p w14:paraId="21B4C583" w14:textId="77777777" w:rsidR="004212B4" w:rsidRPr="004212B4" w:rsidRDefault="004212B4" w:rsidP="004212B4">
            <w:pPr>
              <w:spacing w:before="100" w:beforeAutospacing="1" w:after="100" w:afterAutospacing="1"/>
              <w:jc w:val="center"/>
              <w:rPr>
                <w:rFonts w:eastAsia="Times New Roman"/>
                <w:lang w:val="en-GB" w:eastAsia="en-GB"/>
              </w:rPr>
            </w:pPr>
            <w:r w:rsidRPr="004212B4">
              <w:rPr>
                <w:rFonts w:eastAsia="Times New Roman"/>
                <w:sz w:val="22"/>
                <w:szCs w:val="22"/>
                <w:lang w:eastAsia="en-GB"/>
              </w:rPr>
              <w:t> </w:t>
            </w:r>
          </w:p>
          <w:p w14:paraId="689F9EDE" w14:textId="2F0A0889" w:rsidR="00E02B9F" w:rsidRDefault="004212B4" w:rsidP="004212B4">
            <w:pPr>
              <w:rPr>
                <w:b/>
                <w:bCs/>
                <w:sz w:val="22"/>
                <w:szCs w:val="22"/>
              </w:rPr>
            </w:pPr>
            <w:r w:rsidRPr="004212B4">
              <w:rPr>
                <w:rFonts w:eastAsia="Times New Roman"/>
                <w:sz w:val="22"/>
                <w:szCs w:val="22"/>
              </w:rPr>
              <w:br w:type="page"/>
            </w:r>
          </w:p>
          <w:p w14:paraId="751A3506" w14:textId="73C87F05" w:rsidR="00E02B9F" w:rsidRPr="00CE5BAD" w:rsidRDefault="00E02B9F" w:rsidP="00AE181A">
            <w:pPr>
              <w:rPr>
                <w:b/>
                <w:bCs/>
                <w:sz w:val="22"/>
                <w:szCs w:val="22"/>
              </w:rPr>
            </w:pPr>
          </w:p>
        </w:tc>
        <w:tc>
          <w:tcPr>
            <w:tcW w:w="1440" w:type="dxa"/>
          </w:tcPr>
          <w:p w14:paraId="097117CD" w14:textId="77777777" w:rsidR="00CE5BAD" w:rsidRPr="00AF706D" w:rsidRDefault="00CE5BAD" w:rsidP="00401440">
            <w:pPr>
              <w:rPr>
                <w:sz w:val="22"/>
                <w:szCs w:val="22"/>
              </w:rPr>
            </w:pPr>
          </w:p>
        </w:tc>
      </w:tr>
      <w:tr w:rsidR="00CE5BAD" w:rsidRPr="00AF706D" w14:paraId="6CB70766" w14:textId="77777777" w:rsidTr="00CE5BAD">
        <w:trPr>
          <w:trHeight w:val="351"/>
        </w:trPr>
        <w:tc>
          <w:tcPr>
            <w:tcW w:w="1240" w:type="dxa"/>
          </w:tcPr>
          <w:p w14:paraId="0E32BD6F" w14:textId="7132798A" w:rsidR="00CE5BAD" w:rsidRDefault="00E21FB3" w:rsidP="007C753D">
            <w:pPr>
              <w:jc w:val="center"/>
              <w:rPr>
                <w:rFonts w:ascii="Book Antiqua" w:hAnsi="Book Antiqua"/>
                <w:sz w:val="20"/>
                <w:szCs w:val="20"/>
              </w:rPr>
            </w:pPr>
            <w:r>
              <w:rPr>
                <w:rFonts w:ascii="Book Antiqua" w:hAnsi="Book Antiqua"/>
                <w:sz w:val="20"/>
                <w:szCs w:val="20"/>
              </w:rPr>
              <w:t>74</w:t>
            </w:r>
            <w:r w:rsidR="00CE5BAD">
              <w:rPr>
                <w:rFonts w:ascii="Book Antiqua" w:hAnsi="Book Antiqua"/>
                <w:sz w:val="20"/>
                <w:szCs w:val="20"/>
              </w:rPr>
              <w:t>/21-22</w:t>
            </w:r>
          </w:p>
        </w:tc>
        <w:tc>
          <w:tcPr>
            <w:tcW w:w="6079" w:type="dxa"/>
          </w:tcPr>
          <w:p w14:paraId="5C1CAC52" w14:textId="3F42B30D" w:rsidR="00D37E34" w:rsidRDefault="00E21FB3" w:rsidP="00D37E34">
            <w:pPr>
              <w:ind w:right="-108"/>
              <w:rPr>
                <w:b/>
                <w:bCs/>
                <w:sz w:val="22"/>
                <w:szCs w:val="22"/>
              </w:rPr>
            </w:pPr>
            <w:r>
              <w:rPr>
                <w:b/>
                <w:bCs/>
                <w:sz w:val="22"/>
                <w:szCs w:val="22"/>
              </w:rPr>
              <w:t>Dock Lane and St Johns Lane landscaping</w:t>
            </w:r>
          </w:p>
          <w:p w14:paraId="4E0C137F" w14:textId="4054DFE7" w:rsidR="001F0104" w:rsidRDefault="001F0104" w:rsidP="00D37E34">
            <w:pPr>
              <w:ind w:right="-108"/>
              <w:rPr>
                <w:b/>
                <w:bCs/>
                <w:sz w:val="22"/>
                <w:szCs w:val="22"/>
              </w:rPr>
            </w:pPr>
          </w:p>
          <w:p w14:paraId="241E5688" w14:textId="6F5CF684" w:rsidR="001F0104" w:rsidRPr="001F0104" w:rsidRDefault="00E02B9F" w:rsidP="00D37E34">
            <w:pPr>
              <w:ind w:right="-108"/>
              <w:rPr>
                <w:sz w:val="22"/>
                <w:szCs w:val="22"/>
              </w:rPr>
            </w:pPr>
            <w:r>
              <w:rPr>
                <w:sz w:val="22"/>
                <w:szCs w:val="22"/>
              </w:rPr>
              <w:t>There are some grass areas at the end of St Johns Lane and Dock Lane which are currently cut by residents. WN has obtained a quote from our current contractor at £40 per area. It was decided that we will a</w:t>
            </w:r>
            <w:r w:rsidR="001F28D1">
              <w:rPr>
                <w:sz w:val="22"/>
                <w:szCs w:val="22"/>
              </w:rPr>
              <w:t>sk our contractor to cut these areas on an ad</w:t>
            </w:r>
            <w:r w:rsidR="004212B4">
              <w:rPr>
                <w:sz w:val="22"/>
                <w:szCs w:val="22"/>
              </w:rPr>
              <w:t>-</w:t>
            </w:r>
            <w:r w:rsidR="001F28D1">
              <w:rPr>
                <w:sz w:val="22"/>
                <w:szCs w:val="22"/>
              </w:rPr>
              <w:t xml:space="preserve">hoc basis as and when they need doing from April 2022. </w:t>
            </w:r>
          </w:p>
          <w:p w14:paraId="4D9995D2" w14:textId="77777777" w:rsidR="001F0104" w:rsidRPr="001F0104" w:rsidRDefault="001F0104" w:rsidP="00D37E34">
            <w:pPr>
              <w:ind w:right="-108"/>
              <w:rPr>
                <w:sz w:val="22"/>
                <w:szCs w:val="22"/>
              </w:rPr>
            </w:pPr>
          </w:p>
          <w:p w14:paraId="4B9A0D7C" w14:textId="647CA37C" w:rsidR="00CE5BAD" w:rsidRPr="001F0104" w:rsidRDefault="00CE5BAD" w:rsidP="00026906">
            <w:pPr>
              <w:rPr>
                <w:sz w:val="22"/>
                <w:szCs w:val="22"/>
              </w:rPr>
            </w:pPr>
          </w:p>
        </w:tc>
        <w:tc>
          <w:tcPr>
            <w:tcW w:w="1440" w:type="dxa"/>
          </w:tcPr>
          <w:p w14:paraId="13D10575" w14:textId="77777777" w:rsidR="00CE5BAD" w:rsidRDefault="00CE5BAD" w:rsidP="00401440">
            <w:pPr>
              <w:rPr>
                <w:sz w:val="22"/>
                <w:szCs w:val="22"/>
              </w:rPr>
            </w:pPr>
          </w:p>
          <w:p w14:paraId="700436CB" w14:textId="1C98C1D6" w:rsidR="00026906" w:rsidRPr="00AF706D" w:rsidRDefault="00026906" w:rsidP="00401440">
            <w:pPr>
              <w:rPr>
                <w:sz w:val="22"/>
                <w:szCs w:val="22"/>
              </w:rPr>
            </w:pPr>
          </w:p>
        </w:tc>
      </w:tr>
      <w:tr w:rsidR="00CE5BAD" w:rsidRPr="00AF706D" w14:paraId="5D273E98" w14:textId="77777777" w:rsidTr="002B5FF1">
        <w:tc>
          <w:tcPr>
            <w:tcW w:w="1240" w:type="dxa"/>
          </w:tcPr>
          <w:p w14:paraId="6E2231EA" w14:textId="51E77928" w:rsidR="00CE5BAD" w:rsidRDefault="00E21FB3" w:rsidP="007C753D">
            <w:pPr>
              <w:jc w:val="center"/>
              <w:rPr>
                <w:rFonts w:ascii="Book Antiqua" w:hAnsi="Book Antiqua"/>
                <w:sz w:val="20"/>
                <w:szCs w:val="20"/>
              </w:rPr>
            </w:pPr>
            <w:r>
              <w:rPr>
                <w:rFonts w:ascii="Book Antiqua" w:hAnsi="Book Antiqua"/>
                <w:sz w:val="20"/>
                <w:szCs w:val="20"/>
              </w:rPr>
              <w:t>75</w:t>
            </w:r>
            <w:r w:rsidR="00CE5BAD">
              <w:rPr>
                <w:rFonts w:ascii="Book Antiqua" w:hAnsi="Book Antiqua"/>
                <w:sz w:val="20"/>
                <w:szCs w:val="20"/>
              </w:rPr>
              <w:t>/21-22</w:t>
            </w:r>
          </w:p>
        </w:tc>
        <w:tc>
          <w:tcPr>
            <w:tcW w:w="6079" w:type="dxa"/>
          </w:tcPr>
          <w:p w14:paraId="2296C40F" w14:textId="77777777" w:rsidR="00D37E34" w:rsidRDefault="00E21FB3" w:rsidP="00CE5BAD">
            <w:pPr>
              <w:rPr>
                <w:b/>
                <w:bCs/>
                <w:sz w:val="22"/>
                <w:szCs w:val="22"/>
              </w:rPr>
            </w:pPr>
            <w:r w:rsidRPr="00E21FB3">
              <w:rPr>
                <w:b/>
                <w:bCs/>
                <w:sz w:val="22"/>
                <w:szCs w:val="22"/>
              </w:rPr>
              <w:t>Local Plan consultation</w:t>
            </w:r>
          </w:p>
          <w:p w14:paraId="5C9DCCC0" w14:textId="77777777" w:rsidR="001F28D1" w:rsidRDefault="001F28D1" w:rsidP="00CE5BAD">
            <w:pPr>
              <w:rPr>
                <w:b/>
                <w:bCs/>
                <w:sz w:val="22"/>
                <w:szCs w:val="22"/>
              </w:rPr>
            </w:pPr>
          </w:p>
          <w:p w14:paraId="1199EA53" w14:textId="1576CF35" w:rsidR="001F28D1" w:rsidRPr="001F28D1" w:rsidRDefault="001F28D1" w:rsidP="00CE5BAD">
            <w:pPr>
              <w:rPr>
                <w:sz w:val="22"/>
                <w:szCs w:val="22"/>
              </w:rPr>
            </w:pPr>
            <w:r w:rsidRPr="001F28D1">
              <w:rPr>
                <w:sz w:val="22"/>
                <w:szCs w:val="22"/>
              </w:rPr>
              <w:lastRenderedPageBreak/>
              <w:t xml:space="preserve">Response to local plan consultation will be prepared and a meeting will be held in December to discuss and agree submission. </w:t>
            </w:r>
          </w:p>
          <w:p w14:paraId="39C28FC3" w14:textId="77777777" w:rsidR="001F28D1" w:rsidRPr="001F28D1" w:rsidRDefault="001F28D1" w:rsidP="00CE5BAD">
            <w:pPr>
              <w:rPr>
                <w:sz w:val="22"/>
                <w:szCs w:val="22"/>
              </w:rPr>
            </w:pPr>
          </w:p>
          <w:p w14:paraId="30E1BDB1" w14:textId="58BF30DE" w:rsidR="001F28D1" w:rsidRPr="00E21FB3" w:rsidRDefault="001F28D1" w:rsidP="00CE5BAD">
            <w:pPr>
              <w:rPr>
                <w:b/>
                <w:bCs/>
                <w:sz w:val="22"/>
                <w:szCs w:val="22"/>
              </w:rPr>
            </w:pPr>
          </w:p>
        </w:tc>
        <w:tc>
          <w:tcPr>
            <w:tcW w:w="1440" w:type="dxa"/>
          </w:tcPr>
          <w:p w14:paraId="5F37077D" w14:textId="77777777" w:rsidR="00CE5BAD" w:rsidRPr="00AF706D" w:rsidRDefault="00CE5BAD" w:rsidP="00401440">
            <w:pPr>
              <w:rPr>
                <w:sz w:val="22"/>
                <w:szCs w:val="22"/>
              </w:rPr>
            </w:pPr>
          </w:p>
        </w:tc>
      </w:tr>
      <w:tr w:rsidR="007F145F" w:rsidRPr="00AF706D" w14:paraId="14CF30EA" w14:textId="77777777" w:rsidTr="002B5FF1">
        <w:tc>
          <w:tcPr>
            <w:tcW w:w="1240" w:type="dxa"/>
          </w:tcPr>
          <w:p w14:paraId="29DB5947" w14:textId="126C9E77" w:rsidR="007F145F" w:rsidRDefault="00E21FB3" w:rsidP="007C753D">
            <w:pPr>
              <w:jc w:val="center"/>
              <w:rPr>
                <w:rFonts w:ascii="Book Antiqua" w:hAnsi="Book Antiqua"/>
                <w:sz w:val="20"/>
                <w:szCs w:val="20"/>
              </w:rPr>
            </w:pPr>
            <w:r>
              <w:rPr>
                <w:rFonts w:ascii="Book Antiqua" w:hAnsi="Book Antiqua"/>
                <w:sz w:val="20"/>
                <w:szCs w:val="20"/>
              </w:rPr>
              <w:t>76</w:t>
            </w:r>
            <w:r w:rsidR="001D18AA">
              <w:rPr>
                <w:rFonts w:ascii="Book Antiqua" w:hAnsi="Book Antiqua"/>
                <w:sz w:val="20"/>
                <w:szCs w:val="20"/>
              </w:rPr>
              <w:t>/21-22</w:t>
            </w:r>
          </w:p>
        </w:tc>
        <w:tc>
          <w:tcPr>
            <w:tcW w:w="6079" w:type="dxa"/>
          </w:tcPr>
          <w:p w14:paraId="6F116B6A" w14:textId="7AFA92B7" w:rsidR="007F145F" w:rsidRDefault="00E21FB3" w:rsidP="00812707">
            <w:pPr>
              <w:rPr>
                <w:b/>
                <w:bCs/>
                <w:sz w:val="22"/>
                <w:szCs w:val="22"/>
              </w:rPr>
            </w:pPr>
            <w:r>
              <w:rPr>
                <w:b/>
                <w:bCs/>
                <w:sz w:val="22"/>
                <w:szCs w:val="22"/>
              </w:rPr>
              <w:t>Memorial tree</w:t>
            </w:r>
          </w:p>
          <w:p w14:paraId="22F55F6B" w14:textId="77777777" w:rsidR="001F0104" w:rsidRDefault="001F0104" w:rsidP="00812707">
            <w:pPr>
              <w:rPr>
                <w:b/>
                <w:bCs/>
                <w:sz w:val="22"/>
                <w:szCs w:val="22"/>
              </w:rPr>
            </w:pPr>
          </w:p>
          <w:p w14:paraId="4C9F772A" w14:textId="77777777" w:rsidR="001F0104" w:rsidRDefault="001F28D1" w:rsidP="00812707">
            <w:pPr>
              <w:rPr>
                <w:sz w:val="22"/>
                <w:szCs w:val="22"/>
              </w:rPr>
            </w:pPr>
            <w:r>
              <w:rPr>
                <w:sz w:val="22"/>
                <w:szCs w:val="22"/>
              </w:rPr>
              <w:t xml:space="preserve">There is a proposed memorial tree for a resident who has recently passed away and the PC would be happy to be involved. Cllr Balm to follow up with those arranging this. </w:t>
            </w:r>
          </w:p>
          <w:p w14:paraId="5EFCAFCA" w14:textId="608AEC7E" w:rsidR="001F28D1" w:rsidRPr="001F0104" w:rsidRDefault="001F28D1" w:rsidP="00812707">
            <w:pPr>
              <w:rPr>
                <w:sz w:val="22"/>
                <w:szCs w:val="22"/>
              </w:rPr>
            </w:pPr>
          </w:p>
        </w:tc>
        <w:tc>
          <w:tcPr>
            <w:tcW w:w="1440" w:type="dxa"/>
          </w:tcPr>
          <w:p w14:paraId="4C8BC83A" w14:textId="77777777" w:rsidR="007F145F" w:rsidRDefault="007F145F" w:rsidP="00401440">
            <w:pPr>
              <w:rPr>
                <w:sz w:val="22"/>
                <w:szCs w:val="22"/>
              </w:rPr>
            </w:pPr>
          </w:p>
          <w:p w14:paraId="27DE7237" w14:textId="77777777" w:rsidR="00812707" w:rsidRDefault="00812707" w:rsidP="00401440">
            <w:pPr>
              <w:rPr>
                <w:sz w:val="22"/>
                <w:szCs w:val="22"/>
              </w:rPr>
            </w:pPr>
          </w:p>
          <w:p w14:paraId="28536F80" w14:textId="77777777" w:rsidR="00812707" w:rsidRDefault="00812707" w:rsidP="00401440">
            <w:pPr>
              <w:rPr>
                <w:sz w:val="22"/>
                <w:szCs w:val="22"/>
              </w:rPr>
            </w:pPr>
          </w:p>
          <w:p w14:paraId="1EF0BEAA" w14:textId="06904C6E" w:rsidR="00812707" w:rsidRDefault="00812707" w:rsidP="00401440">
            <w:pPr>
              <w:rPr>
                <w:sz w:val="22"/>
                <w:szCs w:val="22"/>
              </w:rPr>
            </w:pPr>
          </w:p>
        </w:tc>
      </w:tr>
      <w:tr w:rsidR="00CE5BAD" w:rsidRPr="00AF706D" w14:paraId="586AC56C" w14:textId="77777777" w:rsidTr="002B5FF1">
        <w:tc>
          <w:tcPr>
            <w:tcW w:w="1240" w:type="dxa"/>
          </w:tcPr>
          <w:p w14:paraId="2B790361" w14:textId="0CBC0A42" w:rsidR="00CE5BAD" w:rsidRDefault="00E21FB3" w:rsidP="007C753D">
            <w:pPr>
              <w:jc w:val="center"/>
              <w:rPr>
                <w:rFonts w:ascii="Book Antiqua" w:hAnsi="Book Antiqua"/>
                <w:sz w:val="20"/>
                <w:szCs w:val="20"/>
              </w:rPr>
            </w:pPr>
            <w:r>
              <w:rPr>
                <w:rFonts w:ascii="Book Antiqua" w:hAnsi="Book Antiqua"/>
                <w:sz w:val="20"/>
                <w:szCs w:val="20"/>
              </w:rPr>
              <w:t>77</w:t>
            </w:r>
            <w:r w:rsidR="00CE5BAD">
              <w:rPr>
                <w:rFonts w:ascii="Book Antiqua" w:hAnsi="Book Antiqua"/>
                <w:sz w:val="20"/>
                <w:szCs w:val="20"/>
              </w:rPr>
              <w:t>/21-22</w:t>
            </w:r>
          </w:p>
        </w:tc>
        <w:tc>
          <w:tcPr>
            <w:tcW w:w="6079" w:type="dxa"/>
          </w:tcPr>
          <w:p w14:paraId="082F63AA" w14:textId="77777777" w:rsidR="0000162D" w:rsidRDefault="00E21FB3" w:rsidP="00D37E34">
            <w:pPr>
              <w:jc w:val="both"/>
              <w:rPr>
                <w:b/>
                <w:bCs/>
                <w:sz w:val="22"/>
                <w:szCs w:val="22"/>
              </w:rPr>
            </w:pPr>
            <w:r w:rsidRPr="00E21FB3">
              <w:rPr>
                <w:b/>
                <w:bCs/>
                <w:sz w:val="22"/>
                <w:szCs w:val="22"/>
              </w:rPr>
              <w:t>EIA scoping response</w:t>
            </w:r>
          </w:p>
          <w:p w14:paraId="68E543DB" w14:textId="3E690E50" w:rsidR="001F28D1" w:rsidRDefault="001F28D1" w:rsidP="00D37E34">
            <w:pPr>
              <w:jc w:val="both"/>
              <w:rPr>
                <w:b/>
                <w:bCs/>
                <w:sz w:val="22"/>
                <w:szCs w:val="22"/>
              </w:rPr>
            </w:pPr>
          </w:p>
          <w:p w14:paraId="5F56E02A" w14:textId="6115D525" w:rsidR="001F28D1" w:rsidRPr="001F28D1" w:rsidRDefault="001F28D1" w:rsidP="00D37E34">
            <w:pPr>
              <w:jc w:val="both"/>
              <w:rPr>
                <w:sz w:val="22"/>
                <w:szCs w:val="22"/>
              </w:rPr>
            </w:pPr>
            <w:r w:rsidRPr="001F28D1">
              <w:rPr>
                <w:sz w:val="22"/>
                <w:szCs w:val="22"/>
              </w:rPr>
              <w:t>This was not submitted by Horningsea PC due to time constraints.</w:t>
            </w:r>
            <w:r>
              <w:rPr>
                <w:sz w:val="22"/>
                <w:szCs w:val="22"/>
              </w:rPr>
              <w:t xml:space="preserve"> The Pc would like to thank the Save Honey Hill group who submitted a response for their help.</w:t>
            </w:r>
          </w:p>
          <w:p w14:paraId="5C8360D3" w14:textId="1D0F2403" w:rsidR="001F28D1" w:rsidRPr="001F0104" w:rsidRDefault="001F28D1" w:rsidP="00D37E34">
            <w:pPr>
              <w:jc w:val="both"/>
              <w:rPr>
                <w:b/>
                <w:bCs/>
                <w:sz w:val="22"/>
                <w:szCs w:val="22"/>
              </w:rPr>
            </w:pPr>
          </w:p>
        </w:tc>
        <w:tc>
          <w:tcPr>
            <w:tcW w:w="1440" w:type="dxa"/>
          </w:tcPr>
          <w:p w14:paraId="6F5C2CD1" w14:textId="77777777" w:rsidR="0011227C" w:rsidRDefault="0011227C" w:rsidP="00401440">
            <w:pPr>
              <w:rPr>
                <w:sz w:val="22"/>
                <w:szCs w:val="22"/>
              </w:rPr>
            </w:pPr>
          </w:p>
          <w:p w14:paraId="37266E85" w14:textId="3801BF10" w:rsidR="00CE5BAD" w:rsidRPr="00AF706D" w:rsidRDefault="00CE5BAD" w:rsidP="00401440">
            <w:pPr>
              <w:rPr>
                <w:sz w:val="22"/>
                <w:szCs w:val="22"/>
              </w:rPr>
            </w:pPr>
          </w:p>
        </w:tc>
      </w:tr>
      <w:tr w:rsidR="00AF706D" w:rsidRPr="00AF706D" w14:paraId="619C0FD8" w14:textId="77777777" w:rsidTr="002B5FF1">
        <w:tc>
          <w:tcPr>
            <w:tcW w:w="1240" w:type="dxa"/>
          </w:tcPr>
          <w:p w14:paraId="6EB9E24A" w14:textId="43790C78" w:rsidR="005710AB" w:rsidRPr="00AF706D" w:rsidRDefault="00E21FB3" w:rsidP="007C753D">
            <w:pPr>
              <w:jc w:val="center"/>
              <w:rPr>
                <w:rFonts w:ascii="Book Antiqua" w:hAnsi="Book Antiqua"/>
                <w:sz w:val="20"/>
                <w:szCs w:val="20"/>
              </w:rPr>
            </w:pPr>
            <w:r>
              <w:rPr>
                <w:rFonts w:ascii="Book Antiqua" w:hAnsi="Book Antiqua"/>
                <w:sz w:val="20"/>
                <w:szCs w:val="20"/>
              </w:rPr>
              <w:t>78</w:t>
            </w:r>
            <w:r w:rsidR="00054331">
              <w:rPr>
                <w:rFonts w:ascii="Book Antiqua" w:hAnsi="Book Antiqua"/>
                <w:sz w:val="20"/>
                <w:szCs w:val="20"/>
              </w:rPr>
              <w:t>/21-22</w:t>
            </w:r>
          </w:p>
        </w:tc>
        <w:tc>
          <w:tcPr>
            <w:tcW w:w="6079" w:type="dxa"/>
          </w:tcPr>
          <w:p w14:paraId="1A13BC71" w14:textId="307E7086" w:rsidR="009E6EBE" w:rsidRDefault="00054331" w:rsidP="005D750B">
            <w:pPr>
              <w:rPr>
                <w:rFonts w:eastAsia="Times New Roman"/>
                <w:b/>
                <w:sz w:val="22"/>
                <w:szCs w:val="22"/>
                <w:lang w:val="en-GB" w:eastAsia="en-GB"/>
              </w:rPr>
            </w:pPr>
            <w:r w:rsidRPr="00054331">
              <w:rPr>
                <w:rFonts w:eastAsia="Times New Roman"/>
                <w:b/>
                <w:sz w:val="22"/>
                <w:szCs w:val="22"/>
                <w:lang w:val="en-GB" w:eastAsia="en-GB"/>
              </w:rPr>
              <w:t>Cheques for signature</w:t>
            </w:r>
            <w:r w:rsidR="00BE5697">
              <w:rPr>
                <w:rFonts w:eastAsia="Times New Roman"/>
                <w:b/>
                <w:sz w:val="22"/>
                <w:szCs w:val="22"/>
                <w:lang w:val="en-GB" w:eastAsia="en-GB"/>
              </w:rPr>
              <w:t xml:space="preserve"> (to be signed </w:t>
            </w:r>
            <w:proofErr w:type="gramStart"/>
            <w:r w:rsidR="00BE5697">
              <w:rPr>
                <w:rFonts w:eastAsia="Times New Roman"/>
                <w:b/>
                <w:sz w:val="22"/>
                <w:szCs w:val="22"/>
                <w:lang w:val="en-GB" w:eastAsia="en-GB"/>
              </w:rPr>
              <w:t>at a later date</w:t>
            </w:r>
            <w:proofErr w:type="gramEnd"/>
            <w:r w:rsidR="00BE5697">
              <w:rPr>
                <w:rFonts w:eastAsia="Times New Roman"/>
                <w:b/>
                <w:sz w:val="22"/>
                <w:szCs w:val="22"/>
                <w:lang w:val="en-GB" w:eastAsia="en-GB"/>
              </w:rPr>
              <w:t>)</w:t>
            </w:r>
          </w:p>
          <w:p w14:paraId="5B2C6AC0" w14:textId="50000A35" w:rsidR="00D018D1" w:rsidRDefault="00D018D1" w:rsidP="005D750B">
            <w:pPr>
              <w:rPr>
                <w:rFonts w:eastAsia="Times New Roman"/>
                <w:bCs/>
                <w:sz w:val="22"/>
                <w:szCs w:val="22"/>
                <w:lang w:val="en-GB" w:eastAsia="en-GB"/>
              </w:rPr>
            </w:pPr>
          </w:p>
          <w:p w14:paraId="2C94648D" w14:textId="0E69573D" w:rsidR="00CD6D76" w:rsidRDefault="00D93AA4" w:rsidP="00D93AA4">
            <w:pPr>
              <w:pStyle w:val="ListParagraph"/>
              <w:numPr>
                <w:ilvl w:val="0"/>
                <w:numId w:val="23"/>
              </w:numPr>
              <w:rPr>
                <w:rFonts w:eastAsia="Times New Roman"/>
                <w:bCs/>
                <w:sz w:val="22"/>
                <w:szCs w:val="22"/>
                <w:lang w:val="en-GB" w:eastAsia="en-GB"/>
              </w:rPr>
            </w:pPr>
            <w:r>
              <w:rPr>
                <w:rFonts w:eastAsia="Times New Roman"/>
                <w:bCs/>
                <w:sz w:val="22"/>
                <w:szCs w:val="22"/>
                <w:lang w:val="en-GB" w:eastAsia="en-GB"/>
              </w:rPr>
              <w:t>H Livermore-£81.98-Chq 875</w:t>
            </w:r>
          </w:p>
          <w:p w14:paraId="7A447E79" w14:textId="31C8DC16" w:rsidR="00D93AA4" w:rsidRDefault="00D93AA4" w:rsidP="00D93AA4">
            <w:pPr>
              <w:pStyle w:val="ListParagraph"/>
              <w:numPr>
                <w:ilvl w:val="0"/>
                <w:numId w:val="23"/>
              </w:numPr>
              <w:rPr>
                <w:rFonts w:eastAsia="Times New Roman"/>
                <w:bCs/>
                <w:sz w:val="22"/>
                <w:szCs w:val="22"/>
                <w:lang w:val="en-GB" w:eastAsia="en-GB"/>
              </w:rPr>
            </w:pPr>
            <w:r>
              <w:rPr>
                <w:rFonts w:eastAsia="Times New Roman"/>
                <w:bCs/>
                <w:sz w:val="22"/>
                <w:szCs w:val="22"/>
                <w:lang w:val="en-GB" w:eastAsia="en-GB"/>
              </w:rPr>
              <w:t>KGM-£751.20-Chq 876</w:t>
            </w:r>
          </w:p>
          <w:p w14:paraId="01AFF7C3" w14:textId="45FA523D" w:rsidR="00D93AA4" w:rsidRPr="00D93AA4" w:rsidRDefault="00D93AA4" w:rsidP="00D93AA4">
            <w:pPr>
              <w:pStyle w:val="ListParagraph"/>
              <w:numPr>
                <w:ilvl w:val="0"/>
                <w:numId w:val="23"/>
              </w:numPr>
              <w:rPr>
                <w:rFonts w:eastAsia="Times New Roman"/>
                <w:bCs/>
                <w:sz w:val="22"/>
                <w:szCs w:val="22"/>
                <w:lang w:val="en-GB" w:eastAsia="en-GB"/>
              </w:rPr>
            </w:pPr>
            <w:r>
              <w:rPr>
                <w:rFonts w:eastAsia="Times New Roman"/>
                <w:bCs/>
                <w:sz w:val="22"/>
                <w:szCs w:val="22"/>
                <w:lang w:val="en-GB" w:eastAsia="en-GB"/>
              </w:rPr>
              <w:t>Norris and Fisher-£490.69-Chq 877</w:t>
            </w:r>
          </w:p>
          <w:p w14:paraId="5D122098" w14:textId="1B7957C3" w:rsidR="00935DD7" w:rsidRDefault="00935DD7" w:rsidP="005D750B">
            <w:pPr>
              <w:rPr>
                <w:rFonts w:eastAsia="Times New Roman"/>
                <w:b/>
                <w:sz w:val="22"/>
                <w:szCs w:val="22"/>
                <w:lang w:val="en-GB" w:eastAsia="en-GB"/>
              </w:rPr>
            </w:pPr>
          </w:p>
          <w:p w14:paraId="31D0A85D" w14:textId="113D8BB3" w:rsidR="00054331" w:rsidRDefault="00054331" w:rsidP="005D750B">
            <w:pPr>
              <w:rPr>
                <w:rFonts w:eastAsia="Times New Roman"/>
                <w:b/>
                <w:sz w:val="22"/>
                <w:szCs w:val="22"/>
                <w:lang w:val="en-GB" w:eastAsia="en-GB"/>
              </w:rPr>
            </w:pPr>
          </w:p>
          <w:p w14:paraId="6A4D69F0" w14:textId="77777777" w:rsidR="00054331" w:rsidRDefault="00054331" w:rsidP="005D750B">
            <w:pPr>
              <w:rPr>
                <w:rFonts w:eastAsia="Times New Roman"/>
                <w:b/>
                <w:sz w:val="22"/>
                <w:szCs w:val="22"/>
                <w:lang w:val="en-GB" w:eastAsia="en-GB"/>
              </w:rPr>
            </w:pPr>
          </w:p>
          <w:p w14:paraId="33C246AD" w14:textId="2F31D44A" w:rsidR="00054331" w:rsidRDefault="004C1373" w:rsidP="005D750B">
            <w:pPr>
              <w:rPr>
                <w:rFonts w:eastAsia="Times New Roman"/>
                <w:b/>
                <w:sz w:val="22"/>
                <w:szCs w:val="22"/>
                <w:lang w:val="en-GB" w:eastAsia="en-GB"/>
              </w:rPr>
            </w:pPr>
            <w:r>
              <w:rPr>
                <w:rFonts w:eastAsia="Times New Roman"/>
                <w:b/>
                <w:sz w:val="22"/>
                <w:szCs w:val="22"/>
                <w:lang w:val="en-GB" w:eastAsia="en-GB"/>
              </w:rPr>
              <w:t>Cheques since the last meeting</w:t>
            </w:r>
          </w:p>
          <w:p w14:paraId="25A9E477" w14:textId="01AE6AF2" w:rsidR="00D93AA4" w:rsidRDefault="00D93AA4" w:rsidP="005D750B">
            <w:pPr>
              <w:rPr>
                <w:rFonts w:eastAsia="Times New Roman"/>
                <w:b/>
                <w:sz w:val="22"/>
                <w:szCs w:val="22"/>
                <w:lang w:val="en-GB" w:eastAsia="en-GB"/>
              </w:rPr>
            </w:pPr>
          </w:p>
          <w:p w14:paraId="1B4984DB" w14:textId="04922F2E" w:rsidR="00D93AA4" w:rsidRDefault="00D93AA4" w:rsidP="005D750B">
            <w:pPr>
              <w:rPr>
                <w:rFonts w:eastAsia="Times New Roman"/>
                <w:b/>
                <w:sz w:val="22"/>
                <w:szCs w:val="22"/>
                <w:lang w:val="en-GB" w:eastAsia="en-GB"/>
              </w:rPr>
            </w:pPr>
            <w:r>
              <w:rPr>
                <w:rFonts w:eastAsia="Times New Roman"/>
                <w:b/>
                <w:sz w:val="22"/>
                <w:szCs w:val="22"/>
                <w:lang w:val="en-GB" w:eastAsia="en-GB"/>
              </w:rPr>
              <w:t>None</w:t>
            </w:r>
          </w:p>
          <w:p w14:paraId="6DC4AD38" w14:textId="2D3641D2" w:rsidR="00CE5BAD" w:rsidRDefault="00CE5BAD" w:rsidP="005D750B">
            <w:pPr>
              <w:rPr>
                <w:rFonts w:eastAsia="Times New Roman"/>
                <w:b/>
                <w:sz w:val="22"/>
                <w:szCs w:val="22"/>
                <w:lang w:val="en-GB" w:eastAsia="en-GB"/>
              </w:rPr>
            </w:pPr>
          </w:p>
          <w:p w14:paraId="415ED972" w14:textId="085DF257" w:rsidR="00BA4D6D" w:rsidRDefault="00BA4D6D" w:rsidP="00BA4D6D">
            <w:pPr>
              <w:pStyle w:val="ListParagraph"/>
              <w:rPr>
                <w:rFonts w:eastAsia="Times New Roman"/>
                <w:bCs/>
                <w:sz w:val="22"/>
                <w:szCs w:val="22"/>
                <w:lang w:val="en-GB" w:eastAsia="en-GB"/>
              </w:rPr>
            </w:pPr>
          </w:p>
          <w:p w14:paraId="1726A4FC" w14:textId="45860729" w:rsidR="00CE5BAD" w:rsidRDefault="00CE5BAD" w:rsidP="00CE5BAD">
            <w:pPr>
              <w:rPr>
                <w:rFonts w:eastAsia="Times New Roman"/>
                <w:b/>
                <w:sz w:val="22"/>
                <w:szCs w:val="22"/>
                <w:lang w:val="en-GB" w:eastAsia="en-GB"/>
              </w:rPr>
            </w:pPr>
            <w:r w:rsidRPr="00CE5BAD">
              <w:rPr>
                <w:rFonts w:eastAsia="Times New Roman"/>
                <w:b/>
                <w:sz w:val="22"/>
                <w:szCs w:val="22"/>
                <w:lang w:val="en-GB" w:eastAsia="en-GB"/>
              </w:rPr>
              <w:t>Bank reconciliation and budget update</w:t>
            </w:r>
          </w:p>
          <w:p w14:paraId="41CD7D25" w14:textId="0346D8B3" w:rsidR="00CE5BAD" w:rsidRDefault="00CE5BAD" w:rsidP="00CE5BAD">
            <w:pPr>
              <w:rPr>
                <w:rFonts w:eastAsia="Times New Roman"/>
                <w:b/>
                <w:sz w:val="22"/>
                <w:szCs w:val="22"/>
                <w:lang w:val="en-GB" w:eastAsia="en-GB"/>
              </w:rPr>
            </w:pPr>
          </w:p>
          <w:p w14:paraId="57A5C335" w14:textId="24838579" w:rsidR="00CE5BAD" w:rsidRPr="00CE5BAD" w:rsidRDefault="00CE5BAD" w:rsidP="00CE5BAD">
            <w:pPr>
              <w:widowControl w:val="0"/>
              <w:overflowPunct w:val="0"/>
              <w:autoSpaceDE w:val="0"/>
              <w:autoSpaceDN w:val="0"/>
              <w:adjustRightInd w:val="0"/>
              <w:spacing w:line="260" w:lineRule="exact"/>
              <w:textAlignment w:val="baseline"/>
              <w:rPr>
                <w:sz w:val="22"/>
                <w:szCs w:val="22"/>
              </w:rPr>
            </w:pPr>
            <w:r w:rsidRPr="00CE5BAD">
              <w:rPr>
                <w:sz w:val="22"/>
                <w:szCs w:val="22"/>
              </w:rPr>
              <w:t xml:space="preserve">As </w:t>
            </w:r>
            <w:r>
              <w:t>of</w:t>
            </w:r>
            <w:r w:rsidR="00D6731D">
              <w:t xml:space="preserve"> there is </w:t>
            </w:r>
            <w:r w:rsidR="00D93AA4">
              <w:t>£42,483</w:t>
            </w:r>
            <w:r w:rsidR="00E82EF2">
              <w:t xml:space="preserve"> </w:t>
            </w:r>
            <w:r w:rsidRPr="00CE5BAD">
              <w:rPr>
                <w:sz w:val="22"/>
                <w:szCs w:val="22"/>
              </w:rPr>
              <w:t xml:space="preserve">across the 2 accounts. </w:t>
            </w:r>
            <w:r>
              <w:rPr>
                <w:sz w:val="22"/>
                <w:szCs w:val="22"/>
              </w:rPr>
              <w:t>Spending is in line with budget</w:t>
            </w:r>
          </w:p>
          <w:p w14:paraId="4FF3FFDA" w14:textId="5EAB2A35" w:rsidR="00CE5BAD" w:rsidRDefault="00CE5BAD" w:rsidP="00CE5BAD">
            <w:pPr>
              <w:rPr>
                <w:rFonts w:eastAsia="Times New Roman"/>
                <w:b/>
                <w:sz w:val="22"/>
                <w:szCs w:val="22"/>
                <w:lang w:val="en-GB" w:eastAsia="en-GB"/>
              </w:rPr>
            </w:pPr>
          </w:p>
          <w:p w14:paraId="6C2B34AE" w14:textId="36E6150C" w:rsidR="00054331" w:rsidRPr="00AF706D" w:rsidRDefault="00054331"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E21FB3" w:rsidRPr="00AF706D" w14:paraId="6D30EAE1" w14:textId="77777777" w:rsidTr="002B5FF1">
        <w:tc>
          <w:tcPr>
            <w:tcW w:w="1240" w:type="dxa"/>
          </w:tcPr>
          <w:p w14:paraId="2CDD9BD8" w14:textId="7ED325F1" w:rsidR="00E21FB3" w:rsidRDefault="00E21FB3" w:rsidP="007C753D">
            <w:pPr>
              <w:jc w:val="center"/>
              <w:rPr>
                <w:rFonts w:ascii="Book Antiqua" w:hAnsi="Book Antiqua"/>
                <w:sz w:val="20"/>
                <w:szCs w:val="20"/>
              </w:rPr>
            </w:pPr>
            <w:r>
              <w:rPr>
                <w:rFonts w:ascii="Book Antiqua" w:hAnsi="Book Antiqua"/>
                <w:sz w:val="20"/>
                <w:szCs w:val="20"/>
              </w:rPr>
              <w:t>79/21-22</w:t>
            </w:r>
          </w:p>
        </w:tc>
        <w:tc>
          <w:tcPr>
            <w:tcW w:w="6079" w:type="dxa"/>
          </w:tcPr>
          <w:p w14:paraId="528F561C" w14:textId="77777777" w:rsidR="00E21FB3" w:rsidRPr="00CD6D76" w:rsidRDefault="00E21FB3" w:rsidP="00E21FB3">
            <w:pPr>
              <w:widowControl w:val="0"/>
              <w:overflowPunct w:val="0"/>
              <w:autoSpaceDE w:val="0"/>
              <w:autoSpaceDN w:val="0"/>
              <w:adjustRightInd w:val="0"/>
              <w:spacing w:line="260" w:lineRule="exact"/>
              <w:textAlignment w:val="baseline"/>
              <w:rPr>
                <w:b/>
                <w:bCs/>
                <w:sz w:val="22"/>
                <w:szCs w:val="22"/>
              </w:rPr>
            </w:pPr>
            <w:r w:rsidRPr="00CD6D76">
              <w:rPr>
                <w:b/>
                <w:bCs/>
                <w:sz w:val="22"/>
                <w:szCs w:val="22"/>
              </w:rPr>
              <w:t>Proposal: Retrospective vehicle access</w:t>
            </w:r>
            <w:r w:rsidRPr="00CD6D76">
              <w:rPr>
                <w:b/>
                <w:bCs/>
                <w:sz w:val="22"/>
                <w:szCs w:val="22"/>
              </w:rPr>
              <w:br/>
              <w:t xml:space="preserve">Site address: 3 Kings Cottage </w:t>
            </w:r>
            <w:proofErr w:type="spellStart"/>
            <w:r w:rsidRPr="00CD6D76">
              <w:rPr>
                <w:b/>
                <w:bCs/>
                <w:sz w:val="22"/>
                <w:szCs w:val="22"/>
              </w:rPr>
              <w:t>Clayhithe</w:t>
            </w:r>
            <w:proofErr w:type="spellEnd"/>
            <w:r w:rsidRPr="00CD6D76">
              <w:rPr>
                <w:b/>
                <w:bCs/>
                <w:sz w:val="22"/>
                <w:szCs w:val="22"/>
              </w:rPr>
              <w:t xml:space="preserve"> Road Horningsea</w:t>
            </w:r>
            <w:r w:rsidRPr="00CD6D76">
              <w:rPr>
                <w:b/>
                <w:bCs/>
                <w:sz w:val="22"/>
                <w:szCs w:val="22"/>
              </w:rPr>
              <w:br/>
              <w:t>Reference: 21/03693/HFUL- Amendment</w:t>
            </w:r>
          </w:p>
          <w:p w14:paraId="5FE754A6" w14:textId="1CAB547C" w:rsidR="00E21FB3" w:rsidRPr="00CD6D76" w:rsidRDefault="00E21FB3" w:rsidP="00E21FB3">
            <w:pPr>
              <w:widowControl w:val="0"/>
              <w:overflowPunct w:val="0"/>
              <w:autoSpaceDE w:val="0"/>
              <w:autoSpaceDN w:val="0"/>
              <w:adjustRightInd w:val="0"/>
              <w:spacing w:line="260" w:lineRule="exact"/>
              <w:textAlignment w:val="baseline"/>
              <w:rPr>
                <w:b/>
                <w:bCs/>
                <w:sz w:val="22"/>
                <w:szCs w:val="22"/>
              </w:rPr>
            </w:pPr>
          </w:p>
          <w:p w14:paraId="73D4E4CC" w14:textId="3BDE89B8" w:rsidR="001F28D1" w:rsidRPr="00CD6D76" w:rsidRDefault="001F28D1" w:rsidP="00E21FB3">
            <w:pPr>
              <w:widowControl w:val="0"/>
              <w:overflowPunct w:val="0"/>
              <w:autoSpaceDE w:val="0"/>
              <w:autoSpaceDN w:val="0"/>
              <w:adjustRightInd w:val="0"/>
              <w:spacing w:line="260" w:lineRule="exact"/>
              <w:textAlignment w:val="baseline"/>
              <w:rPr>
                <w:b/>
                <w:bCs/>
                <w:sz w:val="22"/>
                <w:szCs w:val="22"/>
              </w:rPr>
            </w:pPr>
            <w:r w:rsidRPr="00CD6D76">
              <w:rPr>
                <w:b/>
                <w:bCs/>
                <w:sz w:val="22"/>
                <w:szCs w:val="22"/>
              </w:rPr>
              <w:t xml:space="preserve">Agreed to object to the planning application </w:t>
            </w:r>
            <w:proofErr w:type="gramStart"/>
            <w:r w:rsidRPr="00CD6D76">
              <w:rPr>
                <w:b/>
                <w:bCs/>
                <w:sz w:val="22"/>
                <w:szCs w:val="22"/>
              </w:rPr>
              <w:t>on the basis of</w:t>
            </w:r>
            <w:proofErr w:type="gramEnd"/>
            <w:r w:rsidRPr="00CD6D76">
              <w:rPr>
                <w:b/>
                <w:bCs/>
                <w:sz w:val="22"/>
                <w:szCs w:val="22"/>
              </w:rPr>
              <w:t>:</w:t>
            </w:r>
          </w:p>
          <w:p w14:paraId="63563B1F" w14:textId="7E2707F3" w:rsidR="001F28D1" w:rsidRPr="00CD6D76" w:rsidRDefault="001F28D1" w:rsidP="00E21FB3">
            <w:pPr>
              <w:widowControl w:val="0"/>
              <w:overflowPunct w:val="0"/>
              <w:autoSpaceDE w:val="0"/>
              <w:autoSpaceDN w:val="0"/>
              <w:adjustRightInd w:val="0"/>
              <w:spacing w:line="260" w:lineRule="exact"/>
              <w:textAlignment w:val="baseline"/>
              <w:rPr>
                <w:b/>
                <w:bCs/>
                <w:sz w:val="22"/>
                <w:szCs w:val="22"/>
              </w:rPr>
            </w:pPr>
          </w:p>
          <w:p w14:paraId="47176D56" w14:textId="0D54016C" w:rsidR="001F28D1" w:rsidRPr="001F28D1" w:rsidRDefault="001F28D1" w:rsidP="001F28D1">
            <w:pPr>
              <w:rPr>
                <w:rFonts w:eastAsia="Times New Roman"/>
                <w:color w:val="26282A"/>
                <w:sz w:val="22"/>
                <w:szCs w:val="22"/>
                <w:lang w:val="en-GB" w:eastAsia="en-GB"/>
              </w:rPr>
            </w:pPr>
            <w:r w:rsidRPr="001F28D1">
              <w:rPr>
                <w:rFonts w:eastAsia="Times New Roman"/>
                <w:color w:val="26282A"/>
                <w:sz w:val="22"/>
                <w:szCs w:val="22"/>
                <w:lang w:val="en-GB" w:eastAsia="en-GB"/>
              </w:rPr>
              <w:t xml:space="preserve">We are concerned by the sheer </w:t>
            </w:r>
            <w:r w:rsidR="00CD6D76" w:rsidRPr="001F28D1">
              <w:rPr>
                <w:rFonts w:eastAsia="Times New Roman"/>
                <w:color w:val="26282A"/>
                <w:sz w:val="22"/>
                <w:szCs w:val="22"/>
                <w:lang w:val="en-GB" w:eastAsia="en-GB"/>
              </w:rPr>
              <w:t>number</w:t>
            </w:r>
            <w:r w:rsidRPr="001F28D1">
              <w:rPr>
                <w:rFonts w:eastAsia="Times New Roman"/>
                <w:color w:val="26282A"/>
                <w:sz w:val="22"/>
                <w:szCs w:val="22"/>
                <w:lang w:val="en-GB" w:eastAsia="en-GB"/>
              </w:rPr>
              <w:t xml:space="preserve"> of points raised by the Local Highways Officer in their report dated 11 November 2021 and concur with their expert conclusions regarding this application.  </w:t>
            </w:r>
            <w:r w:rsidR="00CD6D76" w:rsidRPr="001F28D1">
              <w:rPr>
                <w:rFonts w:eastAsia="Times New Roman"/>
                <w:color w:val="26282A"/>
                <w:sz w:val="22"/>
                <w:szCs w:val="22"/>
                <w:lang w:val="en-GB" w:eastAsia="en-GB"/>
              </w:rPr>
              <w:t>Specifically,</w:t>
            </w:r>
            <w:r w:rsidRPr="001F28D1">
              <w:rPr>
                <w:rFonts w:eastAsia="Times New Roman"/>
                <w:color w:val="26282A"/>
                <w:sz w:val="22"/>
                <w:szCs w:val="22"/>
                <w:lang w:val="en-GB" w:eastAsia="en-GB"/>
              </w:rPr>
              <w:t xml:space="preserve"> we have concerns about:</w:t>
            </w:r>
          </w:p>
          <w:p w14:paraId="68CA5448" w14:textId="77777777" w:rsidR="001F28D1" w:rsidRPr="001F28D1" w:rsidRDefault="001F28D1" w:rsidP="001F28D1">
            <w:pPr>
              <w:rPr>
                <w:rFonts w:eastAsia="Times New Roman"/>
                <w:color w:val="26282A"/>
                <w:sz w:val="22"/>
                <w:szCs w:val="22"/>
                <w:lang w:val="en-GB" w:eastAsia="en-GB"/>
              </w:rPr>
            </w:pPr>
          </w:p>
          <w:p w14:paraId="35103868" w14:textId="77777777" w:rsidR="001F28D1" w:rsidRPr="001F28D1" w:rsidRDefault="001F28D1" w:rsidP="001F28D1">
            <w:pPr>
              <w:rPr>
                <w:rFonts w:eastAsia="Times New Roman"/>
                <w:color w:val="26282A"/>
                <w:sz w:val="22"/>
                <w:szCs w:val="22"/>
                <w:lang w:val="en-GB" w:eastAsia="en-GB"/>
              </w:rPr>
            </w:pPr>
            <w:r w:rsidRPr="001F28D1">
              <w:rPr>
                <w:rFonts w:eastAsia="Times New Roman"/>
                <w:color w:val="26282A"/>
                <w:sz w:val="22"/>
                <w:szCs w:val="22"/>
                <w:lang w:val="en-GB" w:eastAsia="en-GB"/>
              </w:rPr>
              <w:t xml:space="preserve">Drainage - We are concerned that the area outside the property and down the driveway to the pavement is tarmac and concrete and not a permeable surface.  This is a large area giving rise to considerable run-off when it rains, much of which, due to the </w:t>
            </w:r>
            <w:r w:rsidRPr="001F28D1">
              <w:rPr>
                <w:rFonts w:eastAsia="Times New Roman"/>
                <w:color w:val="26282A"/>
                <w:sz w:val="22"/>
                <w:szCs w:val="22"/>
                <w:lang w:val="en-GB" w:eastAsia="en-GB"/>
              </w:rPr>
              <w:lastRenderedPageBreak/>
              <w:t>sloping nature of the drive, runs directly onto the pavement and road.  We are not confident that there is sufficient new drainage put in place to remedy this.  The footpath here is in very poor condition and regularly has standing water.</w:t>
            </w:r>
          </w:p>
          <w:p w14:paraId="4A50B6FC" w14:textId="77777777" w:rsidR="001F28D1" w:rsidRPr="001F28D1" w:rsidRDefault="001F28D1" w:rsidP="001F28D1">
            <w:pPr>
              <w:rPr>
                <w:rFonts w:eastAsia="Times New Roman"/>
                <w:sz w:val="22"/>
                <w:szCs w:val="22"/>
                <w:lang w:val="en-GB" w:eastAsia="en-GB"/>
              </w:rPr>
            </w:pPr>
            <w:proofErr w:type="gramStart"/>
            <w:r w:rsidRPr="001F28D1">
              <w:rPr>
                <w:rFonts w:eastAsia="Times New Roman"/>
                <w:sz w:val="22"/>
                <w:szCs w:val="22"/>
                <w:lang w:val="en-GB" w:eastAsia="en-GB"/>
              </w:rPr>
              <w:t>Highways</w:t>
            </w:r>
            <w:proofErr w:type="gramEnd"/>
            <w:r w:rsidRPr="001F28D1">
              <w:rPr>
                <w:rFonts w:eastAsia="Times New Roman"/>
                <w:sz w:val="22"/>
                <w:szCs w:val="22"/>
                <w:lang w:val="en-GB" w:eastAsia="en-GB"/>
              </w:rPr>
              <w:t xml:space="preserve"> safety - We are concerned by the expert comments regarding visibility splays which if not remedied, endanger the lives of the many pedestrians, cyclists and drivers passing this 'driveway'. </w:t>
            </w:r>
          </w:p>
          <w:p w14:paraId="1588CD26" w14:textId="77777777" w:rsidR="001F28D1" w:rsidRPr="001F28D1" w:rsidRDefault="001F28D1" w:rsidP="001F28D1">
            <w:pPr>
              <w:rPr>
                <w:rFonts w:eastAsia="Times New Roman"/>
                <w:sz w:val="22"/>
                <w:szCs w:val="22"/>
                <w:lang w:val="en-GB" w:eastAsia="en-GB"/>
              </w:rPr>
            </w:pPr>
          </w:p>
          <w:p w14:paraId="3C32D7FD" w14:textId="77777777" w:rsidR="001F28D1" w:rsidRPr="001F28D1" w:rsidRDefault="001F28D1" w:rsidP="001F28D1">
            <w:pPr>
              <w:rPr>
                <w:rFonts w:eastAsia="Times New Roman"/>
                <w:sz w:val="22"/>
                <w:szCs w:val="22"/>
                <w:lang w:val="en-GB" w:eastAsia="en-GB"/>
              </w:rPr>
            </w:pPr>
            <w:r w:rsidRPr="001F28D1">
              <w:rPr>
                <w:rFonts w:eastAsia="Times New Roman"/>
                <w:sz w:val="22"/>
                <w:szCs w:val="22"/>
                <w:lang w:val="en-GB" w:eastAsia="en-GB"/>
              </w:rPr>
              <w:t>Deteriorating condition of the pavement which we feel has been significantly exacerbated by the applicant driving vehicles back and forth over it without permission.</w:t>
            </w:r>
          </w:p>
          <w:p w14:paraId="0594CCB2" w14:textId="77777777" w:rsidR="001F28D1" w:rsidRPr="001F28D1" w:rsidRDefault="001F28D1" w:rsidP="001F28D1">
            <w:pPr>
              <w:rPr>
                <w:rFonts w:eastAsia="Times New Roman"/>
                <w:sz w:val="22"/>
                <w:szCs w:val="22"/>
                <w:lang w:val="en-GB" w:eastAsia="en-GB"/>
              </w:rPr>
            </w:pPr>
          </w:p>
          <w:p w14:paraId="387D7C97" w14:textId="77777777" w:rsidR="001F28D1" w:rsidRPr="001F28D1" w:rsidRDefault="001F28D1" w:rsidP="001F28D1">
            <w:pPr>
              <w:spacing w:before="100" w:beforeAutospacing="1" w:after="100" w:afterAutospacing="1"/>
              <w:rPr>
                <w:rFonts w:eastAsia="Times New Roman"/>
                <w:sz w:val="22"/>
                <w:szCs w:val="22"/>
                <w:lang w:val="en-GB" w:eastAsia="en-GB"/>
              </w:rPr>
            </w:pPr>
            <w:r w:rsidRPr="001F28D1">
              <w:rPr>
                <w:rFonts w:eastAsia="Times New Roman"/>
                <w:sz w:val="22"/>
                <w:szCs w:val="22"/>
                <w:lang w:val="en-GB" w:eastAsia="en-GB"/>
              </w:rPr>
              <w:t>There is no dropped kerb and no plans that we are aware of for this to be added</w:t>
            </w:r>
          </w:p>
          <w:p w14:paraId="3A68E080" w14:textId="76AC6367" w:rsidR="001F28D1" w:rsidRPr="00CD6D76" w:rsidRDefault="00CD6D76" w:rsidP="00E21FB3">
            <w:pPr>
              <w:widowControl w:val="0"/>
              <w:overflowPunct w:val="0"/>
              <w:autoSpaceDE w:val="0"/>
              <w:autoSpaceDN w:val="0"/>
              <w:adjustRightInd w:val="0"/>
              <w:spacing w:line="260" w:lineRule="exact"/>
              <w:textAlignment w:val="baseline"/>
              <w:rPr>
                <w:sz w:val="22"/>
                <w:szCs w:val="22"/>
              </w:rPr>
            </w:pPr>
            <w:r w:rsidRPr="00CD6D76">
              <w:rPr>
                <w:sz w:val="22"/>
                <w:szCs w:val="22"/>
              </w:rPr>
              <w:t>Proposed by RB, seconded by JK</w:t>
            </w:r>
          </w:p>
          <w:p w14:paraId="4CB081D6" w14:textId="77777777" w:rsidR="00E21FB3" w:rsidRPr="00CD6D76" w:rsidRDefault="00E21FB3" w:rsidP="005D750B">
            <w:pPr>
              <w:rPr>
                <w:rFonts w:eastAsia="Times New Roman"/>
                <w:b/>
                <w:sz w:val="22"/>
                <w:szCs w:val="22"/>
                <w:lang w:val="en-GB" w:eastAsia="en-GB"/>
              </w:rPr>
            </w:pPr>
          </w:p>
        </w:tc>
        <w:tc>
          <w:tcPr>
            <w:tcW w:w="1440" w:type="dxa"/>
          </w:tcPr>
          <w:p w14:paraId="2A71DCD0" w14:textId="77777777" w:rsidR="00E21FB3" w:rsidRPr="00AF706D" w:rsidRDefault="00E21FB3" w:rsidP="00401440">
            <w:pPr>
              <w:rPr>
                <w:sz w:val="22"/>
                <w:szCs w:val="22"/>
              </w:rPr>
            </w:pPr>
          </w:p>
        </w:tc>
      </w:tr>
      <w:tr w:rsidR="00E21FB3" w:rsidRPr="00AF706D" w14:paraId="154BABA7" w14:textId="77777777" w:rsidTr="002B5FF1">
        <w:tc>
          <w:tcPr>
            <w:tcW w:w="1240" w:type="dxa"/>
          </w:tcPr>
          <w:p w14:paraId="129D4879" w14:textId="7C0546E9" w:rsidR="00E21FB3" w:rsidRDefault="00E21FB3" w:rsidP="007C753D">
            <w:pPr>
              <w:jc w:val="center"/>
              <w:rPr>
                <w:rFonts w:ascii="Book Antiqua" w:hAnsi="Book Antiqua"/>
                <w:sz w:val="20"/>
                <w:szCs w:val="20"/>
              </w:rPr>
            </w:pPr>
            <w:r>
              <w:rPr>
                <w:rFonts w:ascii="Book Antiqua" w:hAnsi="Book Antiqua"/>
                <w:sz w:val="20"/>
                <w:szCs w:val="20"/>
              </w:rPr>
              <w:t>80/21-22</w:t>
            </w:r>
          </w:p>
        </w:tc>
        <w:tc>
          <w:tcPr>
            <w:tcW w:w="6079" w:type="dxa"/>
          </w:tcPr>
          <w:p w14:paraId="37380CC2" w14:textId="5DFE0886" w:rsidR="00E21FB3" w:rsidRDefault="00E21FB3" w:rsidP="00E21FB3">
            <w:pPr>
              <w:rPr>
                <w:b/>
                <w:bCs/>
                <w:sz w:val="22"/>
                <w:szCs w:val="22"/>
              </w:rPr>
            </w:pPr>
            <w:r w:rsidRPr="00E21FB3">
              <w:rPr>
                <w:b/>
                <w:bCs/>
                <w:sz w:val="22"/>
                <w:szCs w:val="22"/>
              </w:rPr>
              <w:t>HMGT request for funds for maintenance and repairs</w:t>
            </w:r>
          </w:p>
          <w:p w14:paraId="7599E0B5" w14:textId="2B4E6C67" w:rsidR="00CD6D76" w:rsidRDefault="00CD6D76" w:rsidP="00E21FB3">
            <w:pPr>
              <w:rPr>
                <w:b/>
                <w:bCs/>
                <w:sz w:val="22"/>
                <w:szCs w:val="22"/>
              </w:rPr>
            </w:pPr>
          </w:p>
          <w:p w14:paraId="7AA16D94" w14:textId="58E2B0FA" w:rsidR="00CD6D76" w:rsidRDefault="00CD6D76" w:rsidP="00E21FB3">
            <w:pPr>
              <w:rPr>
                <w:b/>
                <w:bCs/>
                <w:sz w:val="22"/>
                <w:szCs w:val="22"/>
              </w:rPr>
            </w:pPr>
            <w:r w:rsidRPr="00CD6D76">
              <w:rPr>
                <w:sz w:val="22"/>
                <w:szCs w:val="22"/>
              </w:rPr>
              <w:t xml:space="preserve">HMGT have requested £225 as half of the costs of </w:t>
            </w:r>
            <w:r w:rsidRPr="00CD6D76">
              <w:t xml:space="preserve">repairs to the broken </w:t>
            </w:r>
            <w:r w:rsidRPr="00CD6D76">
              <w:t>fence on PC green beside bus stop lay-by</w:t>
            </w:r>
            <w:r w:rsidRPr="00CD6D76">
              <w:t xml:space="preserve"> and </w:t>
            </w:r>
            <w:r w:rsidRPr="00CD6D76">
              <w:t>posts on drive to village hall</w:t>
            </w:r>
            <w:r>
              <w:t>.</w:t>
            </w:r>
            <w:r>
              <w:t xml:space="preserve"> Agreed in principle, though Cllr Neale will check this. Proposed by RB, seconded by WN subject to checks.</w:t>
            </w:r>
          </w:p>
          <w:p w14:paraId="755B3264" w14:textId="77777777" w:rsidR="00CD6D76" w:rsidRPr="00E21FB3" w:rsidRDefault="00CD6D76" w:rsidP="00E21FB3">
            <w:pPr>
              <w:rPr>
                <w:b/>
                <w:bCs/>
                <w:sz w:val="22"/>
                <w:szCs w:val="22"/>
              </w:rPr>
            </w:pPr>
          </w:p>
          <w:p w14:paraId="36F217BC" w14:textId="77777777" w:rsidR="00E21FB3" w:rsidRPr="00E21FB3" w:rsidRDefault="00E21FB3" w:rsidP="00E21FB3">
            <w:pPr>
              <w:widowControl w:val="0"/>
              <w:overflowPunct w:val="0"/>
              <w:autoSpaceDE w:val="0"/>
              <w:autoSpaceDN w:val="0"/>
              <w:adjustRightInd w:val="0"/>
              <w:spacing w:line="260" w:lineRule="exact"/>
              <w:textAlignment w:val="baseline"/>
              <w:rPr>
                <w:b/>
                <w:bCs/>
                <w:sz w:val="22"/>
                <w:szCs w:val="22"/>
              </w:rPr>
            </w:pPr>
          </w:p>
        </w:tc>
        <w:tc>
          <w:tcPr>
            <w:tcW w:w="1440" w:type="dxa"/>
          </w:tcPr>
          <w:p w14:paraId="00854F9B" w14:textId="77777777" w:rsidR="00E21FB3" w:rsidRPr="00AF706D" w:rsidRDefault="00E21FB3" w:rsidP="00401440">
            <w:pPr>
              <w:rPr>
                <w:sz w:val="22"/>
                <w:szCs w:val="22"/>
              </w:rPr>
            </w:pPr>
          </w:p>
        </w:tc>
      </w:tr>
      <w:tr w:rsidR="00E21FB3" w:rsidRPr="00AF706D" w14:paraId="77F193CD" w14:textId="77777777" w:rsidTr="002B5FF1">
        <w:tc>
          <w:tcPr>
            <w:tcW w:w="1240" w:type="dxa"/>
          </w:tcPr>
          <w:p w14:paraId="110668DF" w14:textId="761B0E15" w:rsidR="00E21FB3" w:rsidRDefault="00E21FB3" w:rsidP="007C753D">
            <w:pPr>
              <w:jc w:val="center"/>
              <w:rPr>
                <w:rFonts w:ascii="Book Antiqua" w:hAnsi="Book Antiqua"/>
                <w:sz w:val="20"/>
                <w:szCs w:val="20"/>
              </w:rPr>
            </w:pPr>
            <w:r>
              <w:rPr>
                <w:rFonts w:ascii="Book Antiqua" w:hAnsi="Book Antiqua"/>
                <w:sz w:val="20"/>
                <w:szCs w:val="20"/>
              </w:rPr>
              <w:t>81/21-22</w:t>
            </w:r>
          </w:p>
        </w:tc>
        <w:tc>
          <w:tcPr>
            <w:tcW w:w="6079" w:type="dxa"/>
          </w:tcPr>
          <w:p w14:paraId="7DEAA1EB" w14:textId="77777777" w:rsidR="00E21FB3" w:rsidRDefault="001F1EAD" w:rsidP="00E21FB3">
            <w:pPr>
              <w:rPr>
                <w:b/>
                <w:bCs/>
                <w:sz w:val="22"/>
                <w:szCs w:val="22"/>
              </w:rPr>
            </w:pPr>
            <w:r w:rsidRPr="001F1EAD">
              <w:rPr>
                <w:b/>
                <w:bCs/>
                <w:sz w:val="22"/>
                <w:szCs w:val="22"/>
              </w:rPr>
              <w:t>Queens Green canopy initiative</w:t>
            </w:r>
          </w:p>
          <w:p w14:paraId="565F7A52" w14:textId="77777777" w:rsidR="00CD6D76" w:rsidRDefault="00CD6D76" w:rsidP="00E21FB3">
            <w:pPr>
              <w:rPr>
                <w:b/>
                <w:bCs/>
                <w:sz w:val="22"/>
                <w:szCs w:val="22"/>
              </w:rPr>
            </w:pPr>
          </w:p>
          <w:p w14:paraId="6A4ABB4B" w14:textId="77777777" w:rsidR="00CD6D76" w:rsidRDefault="00CD6D76" w:rsidP="00E21FB3">
            <w:pPr>
              <w:rPr>
                <w:sz w:val="22"/>
                <w:szCs w:val="22"/>
              </w:rPr>
            </w:pPr>
            <w:r w:rsidRPr="00CD6D76">
              <w:rPr>
                <w:sz w:val="22"/>
                <w:szCs w:val="22"/>
              </w:rPr>
              <w:t xml:space="preserve">As part of the platinum jubilee celebrations in 2022 PC’s can apply to the woodland trust for free trees. This is usually a pack of 15. Agreed that Cllr Neale will </w:t>
            </w:r>
            <w:proofErr w:type="gramStart"/>
            <w:r w:rsidRPr="00CD6D76">
              <w:rPr>
                <w:sz w:val="22"/>
                <w:szCs w:val="22"/>
              </w:rPr>
              <w:t>submit an application</w:t>
            </w:r>
            <w:proofErr w:type="gramEnd"/>
            <w:r w:rsidRPr="00CD6D76">
              <w:rPr>
                <w:sz w:val="22"/>
                <w:szCs w:val="22"/>
              </w:rPr>
              <w:t xml:space="preserve">. </w:t>
            </w:r>
          </w:p>
          <w:p w14:paraId="3DF1F03B" w14:textId="0BAC411D" w:rsidR="00CD6D76" w:rsidRPr="00CD6D76" w:rsidRDefault="00CD6D76" w:rsidP="00E21FB3">
            <w:pPr>
              <w:rPr>
                <w:sz w:val="22"/>
                <w:szCs w:val="22"/>
              </w:rPr>
            </w:pPr>
          </w:p>
        </w:tc>
        <w:tc>
          <w:tcPr>
            <w:tcW w:w="1440" w:type="dxa"/>
          </w:tcPr>
          <w:p w14:paraId="0599CA46" w14:textId="77777777" w:rsidR="00E21FB3" w:rsidRPr="00AF706D" w:rsidRDefault="00E21FB3" w:rsidP="00401440">
            <w:pPr>
              <w:rPr>
                <w:sz w:val="22"/>
                <w:szCs w:val="22"/>
              </w:rPr>
            </w:pPr>
          </w:p>
        </w:tc>
      </w:tr>
      <w:tr w:rsidR="00AF706D" w:rsidRPr="00AF706D" w14:paraId="136F4609" w14:textId="77777777" w:rsidTr="002B5FF1">
        <w:tc>
          <w:tcPr>
            <w:tcW w:w="1240" w:type="dxa"/>
          </w:tcPr>
          <w:p w14:paraId="3F45D515" w14:textId="3EDE27C7" w:rsidR="005710AB" w:rsidRPr="00AF706D" w:rsidRDefault="001F1EAD" w:rsidP="007C753D">
            <w:pPr>
              <w:jc w:val="center"/>
              <w:rPr>
                <w:rFonts w:ascii="Book Antiqua" w:hAnsi="Book Antiqua"/>
                <w:sz w:val="20"/>
                <w:szCs w:val="20"/>
              </w:rPr>
            </w:pPr>
            <w:r>
              <w:rPr>
                <w:rFonts w:ascii="Book Antiqua" w:hAnsi="Book Antiqua"/>
                <w:sz w:val="20"/>
                <w:szCs w:val="20"/>
              </w:rPr>
              <w:t>82</w:t>
            </w:r>
            <w:r w:rsidR="00054331">
              <w:rPr>
                <w:rFonts w:ascii="Book Antiqua" w:hAnsi="Book Antiqua"/>
                <w:sz w:val="20"/>
                <w:szCs w:val="20"/>
              </w:rPr>
              <w:t>/21-22</w:t>
            </w:r>
          </w:p>
        </w:tc>
        <w:tc>
          <w:tcPr>
            <w:tcW w:w="6079" w:type="dxa"/>
          </w:tcPr>
          <w:p w14:paraId="7C6ACBFD" w14:textId="02E2ACE4" w:rsidR="00657E9A" w:rsidRDefault="00054331" w:rsidP="0023406A">
            <w:pPr>
              <w:rPr>
                <w:b/>
                <w:bCs/>
                <w:sz w:val="22"/>
                <w:szCs w:val="22"/>
              </w:rPr>
            </w:pPr>
            <w:r w:rsidRPr="00054331">
              <w:rPr>
                <w:b/>
                <w:bCs/>
                <w:sz w:val="22"/>
                <w:szCs w:val="22"/>
              </w:rPr>
              <w:t xml:space="preserve">Matters for the Next agenda </w:t>
            </w:r>
          </w:p>
          <w:p w14:paraId="51751A38" w14:textId="66765B36" w:rsidR="00D04EED" w:rsidRDefault="001F1EAD" w:rsidP="0023406A">
            <w:pPr>
              <w:rPr>
                <w:sz w:val="22"/>
                <w:szCs w:val="22"/>
              </w:rPr>
            </w:pPr>
            <w:r>
              <w:rPr>
                <w:sz w:val="22"/>
                <w:szCs w:val="22"/>
              </w:rPr>
              <w:t>Budget and precept 22-23</w:t>
            </w:r>
          </w:p>
          <w:p w14:paraId="65960267" w14:textId="46E716D0" w:rsidR="00CD6D76" w:rsidRDefault="00CD6D76" w:rsidP="0023406A">
            <w:pPr>
              <w:rPr>
                <w:sz w:val="22"/>
                <w:szCs w:val="22"/>
              </w:rPr>
            </w:pPr>
          </w:p>
          <w:p w14:paraId="2A630AE5" w14:textId="34A5CB29" w:rsidR="00CD6D76" w:rsidRDefault="00CD6D76" w:rsidP="0023406A">
            <w:pPr>
              <w:rPr>
                <w:sz w:val="22"/>
                <w:szCs w:val="22"/>
              </w:rPr>
            </w:pPr>
          </w:p>
          <w:p w14:paraId="576FA0CF" w14:textId="707918E3" w:rsidR="00CD6D76" w:rsidRDefault="00CD6D76" w:rsidP="0023406A">
            <w:pPr>
              <w:rPr>
                <w:sz w:val="22"/>
                <w:szCs w:val="22"/>
              </w:rPr>
            </w:pPr>
          </w:p>
          <w:p w14:paraId="70BCA7AF" w14:textId="6BBD7352" w:rsidR="00CD6D76" w:rsidRPr="00B31AF4" w:rsidRDefault="00CD6D76" w:rsidP="0023406A">
            <w:pPr>
              <w:rPr>
                <w:sz w:val="22"/>
                <w:szCs w:val="22"/>
              </w:rPr>
            </w:pPr>
            <w:r>
              <w:rPr>
                <w:sz w:val="22"/>
                <w:szCs w:val="22"/>
              </w:rPr>
              <w:t>Meeting closed at 21:15pm</w:t>
            </w:r>
          </w:p>
          <w:p w14:paraId="750C6D94" w14:textId="5F8B9719" w:rsidR="00054331" w:rsidRPr="00054331" w:rsidRDefault="00054331" w:rsidP="00CE5BAD">
            <w:pPr>
              <w:rPr>
                <w:b/>
                <w:bCs/>
                <w:sz w:val="22"/>
                <w:szCs w:val="22"/>
              </w:rPr>
            </w:pPr>
          </w:p>
        </w:tc>
        <w:tc>
          <w:tcPr>
            <w:tcW w:w="1440" w:type="dxa"/>
          </w:tcPr>
          <w:p w14:paraId="78D4B6A1" w14:textId="334B3BA3" w:rsidR="00AE1172" w:rsidRPr="00AF706D" w:rsidRDefault="00AE1172"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0759" w14:textId="77777777" w:rsidR="007D31FB" w:rsidRDefault="007D31FB" w:rsidP="00676A77">
      <w:r>
        <w:separator/>
      </w:r>
    </w:p>
  </w:endnote>
  <w:endnote w:type="continuationSeparator" w:id="0">
    <w:p w14:paraId="3C4ADE67" w14:textId="77777777" w:rsidR="007D31FB" w:rsidRDefault="007D31FB"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7D31FB"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406B" w14:textId="77777777" w:rsidR="007D31FB" w:rsidRDefault="007D31FB" w:rsidP="00676A77">
      <w:r>
        <w:separator/>
      </w:r>
    </w:p>
  </w:footnote>
  <w:footnote w:type="continuationSeparator" w:id="0">
    <w:p w14:paraId="7128519A" w14:textId="77777777" w:rsidR="007D31FB" w:rsidRDefault="007D31FB"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2"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9"/>
  </w:num>
  <w:num w:numId="4">
    <w:abstractNumId w:val="12"/>
  </w:num>
  <w:num w:numId="5">
    <w:abstractNumId w:val="15"/>
  </w:num>
  <w:num w:numId="6">
    <w:abstractNumId w:val="0"/>
  </w:num>
  <w:num w:numId="7">
    <w:abstractNumId w:val="18"/>
  </w:num>
  <w:num w:numId="8">
    <w:abstractNumId w:val="21"/>
  </w:num>
  <w:num w:numId="9">
    <w:abstractNumId w:val="4"/>
  </w:num>
  <w:num w:numId="10">
    <w:abstractNumId w:val="20"/>
  </w:num>
  <w:num w:numId="11">
    <w:abstractNumId w:val="5"/>
  </w:num>
  <w:num w:numId="12">
    <w:abstractNumId w:val="6"/>
  </w:num>
  <w:num w:numId="13">
    <w:abstractNumId w:val="11"/>
  </w:num>
  <w:num w:numId="14">
    <w:abstractNumId w:val="19"/>
  </w:num>
  <w:num w:numId="15">
    <w:abstractNumId w:val="22"/>
  </w:num>
  <w:num w:numId="16">
    <w:abstractNumId w:val="8"/>
  </w:num>
  <w:num w:numId="17">
    <w:abstractNumId w:val="10"/>
  </w:num>
  <w:num w:numId="18">
    <w:abstractNumId w:val="17"/>
  </w:num>
  <w:num w:numId="19">
    <w:abstractNumId w:val="13"/>
  </w:num>
  <w:num w:numId="20">
    <w:abstractNumId w:val="14"/>
  </w:num>
  <w:num w:numId="21">
    <w:abstractNumId w:val="7"/>
  </w:num>
  <w:num w:numId="22">
    <w:abstractNumId w:val="3"/>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F95"/>
    <w:rsid w:val="00061B2E"/>
    <w:rsid w:val="00063DD6"/>
    <w:rsid w:val="00064FE8"/>
    <w:rsid w:val="000763C2"/>
    <w:rsid w:val="00082BD8"/>
    <w:rsid w:val="0008567A"/>
    <w:rsid w:val="00097E4E"/>
    <w:rsid w:val="000A4D84"/>
    <w:rsid w:val="000A5A15"/>
    <w:rsid w:val="000B3738"/>
    <w:rsid w:val="000B3A9A"/>
    <w:rsid w:val="000B54DA"/>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835C4"/>
    <w:rsid w:val="00294003"/>
    <w:rsid w:val="002A435D"/>
    <w:rsid w:val="002B09B7"/>
    <w:rsid w:val="002B59A0"/>
    <w:rsid w:val="002B5FF1"/>
    <w:rsid w:val="002C114A"/>
    <w:rsid w:val="002C37AA"/>
    <w:rsid w:val="002D138C"/>
    <w:rsid w:val="002E0E71"/>
    <w:rsid w:val="002E515E"/>
    <w:rsid w:val="002E6498"/>
    <w:rsid w:val="002F098C"/>
    <w:rsid w:val="002F1E86"/>
    <w:rsid w:val="002F32F0"/>
    <w:rsid w:val="002F5541"/>
    <w:rsid w:val="002F72E6"/>
    <w:rsid w:val="002F797F"/>
    <w:rsid w:val="003064EE"/>
    <w:rsid w:val="00307153"/>
    <w:rsid w:val="0031160C"/>
    <w:rsid w:val="003367F7"/>
    <w:rsid w:val="00346586"/>
    <w:rsid w:val="003475D1"/>
    <w:rsid w:val="00351D2D"/>
    <w:rsid w:val="0036206F"/>
    <w:rsid w:val="00377C2A"/>
    <w:rsid w:val="00380248"/>
    <w:rsid w:val="003838B2"/>
    <w:rsid w:val="003841DC"/>
    <w:rsid w:val="00386535"/>
    <w:rsid w:val="00396DEA"/>
    <w:rsid w:val="003A4882"/>
    <w:rsid w:val="003A6082"/>
    <w:rsid w:val="003B5A35"/>
    <w:rsid w:val="003C0BEB"/>
    <w:rsid w:val="003C0BEC"/>
    <w:rsid w:val="003C1F5C"/>
    <w:rsid w:val="003C6B02"/>
    <w:rsid w:val="003D016D"/>
    <w:rsid w:val="003D036B"/>
    <w:rsid w:val="003D46EC"/>
    <w:rsid w:val="003D6430"/>
    <w:rsid w:val="003D6E24"/>
    <w:rsid w:val="003E06A7"/>
    <w:rsid w:val="003E31BD"/>
    <w:rsid w:val="003F2D5E"/>
    <w:rsid w:val="003F35EE"/>
    <w:rsid w:val="003F47D4"/>
    <w:rsid w:val="003F73D0"/>
    <w:rsid w:val="003F7653"/>
    <w:rsid w:val="00400A86"/>
    <w:rsid w:val="00401440"/>
    <w:rsid w:val="00401D33"/>
    <w:rsid w:val="004053C9"/>
    <w:rsid w:val="00405FFB"/>
    <w:rsid w:val="004121CF"/>
    <w:rsid w:val="00414534"/>
    <w:rsid w:val="00415D62"/>
    <w:rsid w:val="004212B4"/>
    <w:rsid w:val="004335B6"/>
    <w:rsid w:val="00436CFC"/>
    <w:rsid w:val="00437013"/>
    <w:rsid w:val="00442E85"/>
    <w:rsid w:val="00444C1A"/>
    <w:rsid w:val="00444F45"/>
    <w:rsid w:val="004617B9"/>
    <w:rsid w:val="00463246"/>
    <w:rsid w:val="0047536D"/>
    <w:rsid w:val="00481111"/>
    <w:rsid w:val="004813AE"/>
    <w:rsid w:val="00497AE7"/>
    <w:rsid w:val="004A0BA1"/>
    <w:rsid w:val="004B5572"/>
    <w:rsid w:val="004C137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52C8A"/>
    <w:rsid w:val="00762439"/>
    <w:rsid w:val="007772EA"/>
    <w:rsid w:val="007841E1"/>
    <w:rsid w:val="007902AB"/>
    <w:rsid w:val="00790C05"/>
    <w:rsid w:val="007957BB"/>
    <w:rsid w:val="007966A2"/>
    <w:rsid w:val="007A0F48"/>
    <w:rsid w:val="007A2038"/>
    <w:rsid w:val="007A4468"/>
    <w:rsid w:val="007A7953"/>
    <w:rsid w:val="007B0927"/>
    <w:rsid w:val="007B291E"/>
    <w:rsid w:val="007C753D"/>
    <w:rsid w:val="007D31FB"/>
    <w:rsid w:val="007D65C9"/>
    <w:rsid w:val="007D6FF7"/>
    <w:rsid w:val="007D715E"/>
    <w:rsid w:val="007E0BC6"/>
    <w:rsid w:val="007E1B4D"/>
    <w:rsid w:val="007F01D7"/>
    <w:rsid w:val="007F145F"/>
    <w:rsid w:val="007F309D"/>
    <w:rsid w:val="00805268"/>
    <w:rsid w:val="00806CBF"/>
    <w:rsid w:val="00812707"/>
    <w:rsid w:val="008128A4"/>
    <w:rsid w:val="008175D5"/>
    <w:rsid w:val="00817DBB"/>
    <w:rsid w:val="008237E7"/>
    <w:rsid w:val="0082694E"/>
    <w:rsid w:val="008303ED"/>
    <w:rsid w:val="00834CB9"/>
    <w:rsid w:val="00835894"/>
    <w:rsid w:val="0086090C"/>
    <w:rsid w:val="00860E81"/>
    <w:rsid w:val="00860FF9"/>
    <w:rsid w:val="00863A57"/>
    <w:rsid w:val="00871985"/>
    <w:rsid w:val="008752DF"/>
    <w:rsid w:val="00882CA5"/>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5EE1"/>
    <w:rsid w:val="00926166"/>
    <w:rsid w:val="00935DD7"/>
    <w:rsid w:val="00946441"/>
    <w:rsid w:val="00954730"/>
    <w:rsid w:val="00967DFF"/>
    <w:rsid w:val="00973AE8"/>
    <w:rsid w:val="00975506"/>
    <w:rsid w:val="00983C09"/>
    <w:rsid w:val="00984E51"/>
    <w:rsid w:val="00987666"/>
    <w:rsid w:val="00991BE1"/>
    <w:rsid w:val="009A35B5"/>
    <w:rsid w:val="009A695E"/>
    <w:rsid w:val="009B1B6F"/>
    <w:rsid w:val="009C1778"/>
    <w:rsid w:val="009C2E2F"/>
    <w:rsid w:val="009C33DF"/>
    <w:rsid w:val="009C3D7F"/>
    <w:rsid w:val="009C75A1"/>
    <w:rsid w:val="009D3B33"/>
    <w:rsid w:val="009D5C16"/>
    <w:rsid w:val="009E6EBE"/>
    <w:rsid w:val="009E7894"/>
    <w:rsid w:val="009F1536"/>
    <w:rsid w:val="009F3663"/>
    <w:rsid w:val="009F4E19"/>
    <w:rsid w:val="00A0665B"/>
    <w:rsid w:val="00A10BD0"/>
    <w:rsid w:val="00A1455D"/>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D1035"/>
    <w:rsid w:val="00AD29BA"/>
    <w:rsid w:val="00AE1172"/>
    <w:rsid w:val="00AE181A"/>
    <w:rsid w:val="00AE2A2E"/>
    <w:rsid w:val="00AF089A"/>
    <w:rsid w:val="00AF1A70"/>
    <w:rsid w:val="00AF706D"/>
    <w:rsid w:val="00B01F0D"/>
    <w:rsid w:val="00B05638"/>
    <w:rsid w:val="00B10009"/>
    <w:rsid w:val="00B11093"/>
    <w:rsid w:val="00B1711F"/>
    <w:rsid w:val="00B25CC6"/>
    <w:rsid w:val="00B31AF4"/>
    <w:rsid w:val="00B34F21"/>
    <w:rsid w:val="00B35787"/>
    <w:rsid w:val="00B40FD0"/>
    <w:rsid w:val="00B54CD6"/>
    <w:rsid w:val="00B64F84"/>
    <w:rsid w:val="00B70408"/>
    <w:rsid w:val="00B71FEB"/>
    <w:rsid w:val="00B85D38"/>
    <w:rsid w:val="00B87FAB"/>
    <w:rsid w:val="00BA03BD"/>
    <w:rsid w:val="00BA4D6D"/>
    <w:rsid w:val="00BB5B65"/>
    <w:rsid w:val="00BB5E7D"/>
    <w:rsid w:val="00BC2CA3"/>
    <w:rsid w:val="00BC7D19"/>
    <w:rsid w:val="00BD4973"/>
    <w:rsid w:val="00BD7FAC"/>
    <w:rsid w:val="00BE5108"/>
    <w:rsid w:val="00BE5697"/>
    <w:rsid w:val="00BF0DD5"/>
    <w:rsid w:val="00BF4BD6"/>
    <w:rsid w:val="00BF500D"/>
    <w:rsid w:val="00C220CB"/>
    <w:rsid w:val="00C328F5"/>
    <w:rsid w:val="00C32E15"/>
    <w:rsid w:val="00C33E09"/>
    <w:rsid w:val="00C341EF"/>
    <w:rsid w:val="00C35D98"/>
    <w:rsid w:val="00C52167"/>
    <w:rsid w:val="00C62A8E"/>
    <w:rsid w:val="00C65DD8"/>
    <w:rsid w:val="00C67AD3"/>
    <w:rsid w:val="00C87C24"/>
    <w:rsid w:val="00C936B3"/>
    <w:rsid w:val="00CA2439"/>
    <w:rsid w:val="00CA29E7"/>
    <w:rsid w:val="00CA2FA0"/>
    <w:rsid w:val="00CA46FB"/>
    <w:rsid w:val="00CB08AE"/>
    <w:rsid w:val="00CB673E"/>
    <w:rsid w:val="00CC1E95"/>
    <w:rsid w:val="00CC621F"/>
    <w:rsid w:val="00CD5023"/>
    <w:rsid w:val="00CD6D76"/>
    <w:rsid w:val="00CE5BAD"/>
    <w:rsid w:val="00CF0110"/>
    <w:rsid w:val="00D018D1"/>
    <w:rsid w:val="00D04EED"/>
    <w:rsid w:val="00D05AF1"/>
    <w:rsid w:val="00D0675D"/>
    <w:rsid w:val="00D06C96"/>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644C"/>
    <w:rsid w:val="00E0796A"/>
    <w:rsid w:val="00E10AC2"/>
    <w:rsid w:val="00E13E34"/>
    <w:rsid w:val="00E21FB3"/>
    <w:rsid w:val="00E253E2"/>
    <w:rsid w:val="00E328E5"/>
    <w:rsid w:val="00E37FBF"/>
    <w:rsid w:val="00E4007D"/>
    <w:rsid w:val="00E55423"/>
    <w:rsid w:val="00E64614"/>
    <w:rsid w:val="00E67094"/>
    <w:rsid w:val="00E70E24"/>
    <w:rsid w:val="00E7307B"/>
    <w:rsid w:val="00E74EC9"/>
    <w:rsid w:val="00E82EF2"/>
    <w:rsid w:val="00E970D6"/>
    <w:rsid w:val="00E97ADC"/>
    <w:rsid w:val="00E97DAA"/>
    <w:rsid w:val="00EA339E"/>
    <w:rsid w:val="00EB50A3"/>
    <w:rsid w:val="00EB5814"/>
    <w:rsid w:val="00EB5F4E"/>
    <w:rsid w:val="00EB62D3"/>
    <w:rsid w:val="00EC1300"/>
    <w:rsid w:val="00EC1454"/>
    <w:rsid w:val="00EC1F14"/>
    <w:rsid w:val="00ED0629"/>
    <w:rsid w:val="00ED0BC9"/>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5449"/>
    <w:rsid w:val="00F15EAB"/>
    <w:rsid w:val="00F23BBE"/>
    <w:rsid w:val="00F276BE"/>
    <w:rsid w:val="00F27D08"/>
    <w:rsid w:val="00F30DD6"/>
    <w:rsid w:val="00F405CA"/>
    <w:rsid w:val="00F43E9F"/>
    <w:rsid w:val="00F4794C"/>
    <w:rsid w:val="00F5195F"/>
    <w:rsid w:val="00F64C16"/>
    <w:rsid w:val="00F72196"/>
    <w:rsid w:val="00F76B5A"/>
    <w:rsid w:val="00F8610A"/>
    <w:rsid w:val="00F91E12"/>
    <w:rsid w:val="00F9345C"/>
    <w:rsid w:val="00F938F9"/>
    <w:rsid w:val="00F94992"/>
    <w:rsid w:val="00FA1699"/>
    <w:rsid w:val="00FA319C"/>
    <w:rsid w:val="00FA4499"/>
    <w:rsid w:val="00FA5EE4"/>
    <w:rsid w:val="00FB4FC0"/>
    <w:rsid w:val="00FB6293"/>
    <w:rsid w:val="00FC28BB"/>
    <w:rsid w:val="00FC3B69"/>
    <w:rsid w:val="00FC3F81"/>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2019-11-18T19:21:00Z</cp:lastPrinted>
  <dcterms:created xsi:type="dcterms:W3CDTF">2021-12-29T17:51:00Z</dcterms:created>
  <dcterms:modified xsi:type="dcterms:W3CDTF">2022-01-02T14:54:00Z</dcterms:modified>
</cp:coreProperties>
</file>