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7A47D096"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45384" w:rsidRPr="00AF706D">
              <w:rPr>
                <w:rFonts w:ascii="Times New Roman" w:hAnsi="Times New Roman" w:cs="Times New Roman"/>
                <w:b/>
                <w:color w:val="auto"/>
                <w:sz w:val="22"/>
                <w:szCs w:val="22"/>
              </w:rPr>
              <w:t xml:space="preserve">y </w:t>
            </w:r>
            <w:r w:rsidR="00663C22">
              <w:rPr>
                <w:rFonts w:ascii="Times New Roman" w:hAnsi="Times New Roman" w:cs="Times New Roman"/>
                <w:b/>
                <w:color w:val="auto"/>
                <w:sz w:val="22"/>
                <w:szCs w:val="22"/>
              </w:rPr>
              <w:t>10</w:t>
            </w:r>
            <w:r w:rsidR="00663C22" w:rsidRPr="00663C22">
              <w:rPr>
                <w:rFonts w:ascii="Times New Roman" w:hAnsi="Times New Roman" w:cs="Times New Roman"/>
                <w:b/>
                <w:color w:val="auto"/>
                <w:sz w:val="22"/>
                <w:szCs w:val="22"/>
                <w:vertAlign w:val="superscript"/>
              </w:rPr>
              <w:t>th</w:t>
            </w:r>
            <w:r w:rsidR="00663C22">
              <w:rPr>
                <w:rFonts w:ascii="Times New Roman" w:hAnsi="Times New Roman" w:cs="Times New Roman"/>
                <w:b/>
                <w:color w:val="auto"/>
                <w:sz w:val="22"/>
                <w:szCs w:val="22"/>
              </w:rPr>
              <w:t xml:space="preserve"> June 2020</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6BB95352"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 Keith Long</w:t>
            </w:r>
            <w:r w:rsidR="0022033F" w:rsidRPr="00AF706D">
              <w:rPr>
                <w:sz w:val="22"/>
                <w:szCs w:val="22"/>
              </w:rPr>
              <w:t>,</w:t>
            </w:r>
            <w:r w:rsidR="006E07ED" w:rsidRPr="00AF706D">
              <w:rPr>
                <w:sz w:val="22"/>
                <w:szCs w:val="22"/>
              </w:rPr>
              <w:t xml:space="preserve"> Tessa Pleasants, William Neale</w:t>
            </w:r>
            <w:r w:rsidR="00F64C16">
              <w:rPr>
                <w:sz w:val="22"/>
                <w:szCs w:val="22"/>
              </w:rPr>
              <w:t>, Jessica Kitt</w:t>
            </w:r>
            <w:r w:rsidR="008175D5">
              <w:rPr>
                <w:sz w:val="22"/>
                <w:szCs w:val="22"/>
              </w:rPr>
              <w:t>, Emily Williams</w:t>
            </w:r>
          </w:p>
          <w:p w14:paraId="57BA9697" w14:textId="64E70C66" w:rsidR="00DB5824" w:rsidRDefault="007841E1" w:rsidP="008303ED">
            <w:pPr>
              <w:tabs>
                <w:tab w:val="left" w:pos="1260"/>
              </w:tabs>
              <w:rPr>
                <w:sz w:val="22"/>
                <w:szCs w:val="22"/>
              </w:rPr>
            </w:pPr>
            <w:r w:rsidRPr="00AF706D">
              <w:rPr>
                <w:sz w:val="22"/>
                <w:szCs w:val="22"/>
              </w:rPr>
              <w:t>District Cll</w:t>
            </w:r>
            <w:r w:rsidR="006E07ED" w:rsidRPr="00AF706D">
              <w:rPr>
                <w:sz w:val="22"/>
                <w:szCs w:val="22"/>
              </w:rPr>
              <w:t>r Claire Daunton</w:t>
            </w:r>
          </w:p>
          <w:p w14:paraId="0ED3941A" w14:textId="1902B6EA" w:rsidR="008175D5" w:rsidRPr="00AF706D" w:rsidRDefault="008175D5" w:rsidP="008303ED">
            <w:pPr>
              <w:tabs>
                <w:tab w:val="left" w:pos="1260"/>
              </w:tabs>
              <w:rPr>
                <w:sz w:val="22"/>
                <w:szCs w:val="22"/>
              </w:rPr>
            </w:pPr>
            <w:r>
              <w:rPr>
                <w:sz w:val="22"/>
                <w:szCs w:val="22"/>
              </w:rPr>
              <w:t>Anna Bradnam</w:t>
            </w:r>
          </w:p>
          <w:p w14:paraId="5447ECD2" w14:textId="2EE0F56F" w:rsidR="00FA5EE4"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223A6DCF" w14:textId="7F360A8B" w:rsidR="003F7653" w:rsidRPr="00AF706D" w:rsidRDefault="008175D5" w:rsidP="008303ED">
            <w:pPr>
              <w:tabs>
                <w:tab w:val="left" w:pos="1260"/>
              </w:tabs>
              <w:rPr>
                <w:sz w:val="22"/>
                <w:szCs w:val="22"/>
              </w:rPr>
            </w:pPr>
            <w:r>
              <w:rPr>
                <w:sz w:val="22"/>
                <w:szCs w:val="22"/>
              </w:rPr>
              <w:t>4</w:t>
            </w:r>
            <w:r w:rsidR="00F64C16">
              <w:rPr>
                <w:sz w:val="22"/>
                <w:szCs w:val="22"/>
              </w:rPr>
              <w:t xml:space="preserve"> </w:t>
            </w:r>
            <w:r w:rsidR="003F7653">
              <w:rPr>
                <w:sz w:val="22"/>
                <w:szCs w:val="22"/>
              </w:rPr>
              <w:t>member</w:t>
            </w:r>
            <w:r w:rsidR="00F64C16">
              <w:rPr>
                <w:sz w:val="22"/>
                <w:szCs w:val="22"/>
              </w:rPr>
              <w:t>s</w:t>
            </w:r>
            <w:r w:rsidR="003F7653">
              <w:rPr>
                <w:sz w:val="22"/>
                <w:szCs w:val="22"/>
              </w:rPr>
              <w:t xml:space="preserve"> of the public</w:t>
            </w: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26047F16" w14:textId="7543BA29" w:rsidR="003F73D0" w:rsidRPr="00663C22"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82609FF" w14:textId="77777777" w:rsidR="00AB3645" w:rsidRDefault="00AB3645" w:rsidP="008175D5">
            <w:pPr>
              <w:jc w:val="both"/>
              <w:rPr>
                <w:sz w:val="16"/>
                <w:szCs w:val="16"/>
              </w:rPr>
            </w:pPr>
          </w:p>
          <w:p w14:paraId="06EA10A1" w14:textId="4530E93B" w:rsidR="00922C5A" w:rsidRPr="00922C5A" w:rsidRDefault="00922C5A" w:rsidP="008175D5">
            <w:pPr>
              <w:jc w:val="both"/>
              <w:rPr>
                <w:sz w:val="22"/>
                <w:szCs w:val="22"/>
              </w:rPr>
            </w:pPr>
            <w:r w:rsidRPr="00922C5A">
              <w:rPr>
                <w:sz w:val="22"/>
                <w:szCs w:val="22"/>
              </w:rPr>
              <w:t>Resident asked re traffic calming in the village. We have been successful with ou</w:t>
            </w:r>
            <w:r>
              <w:rPr>
                <w:sz w:val="22"/>
                <w:szCs w:val="22"/>
              </w:rPr>
              <w:t>r</w:t>
            </w:r>
            <w:r w:rsidRPr="00922C5A">
              <w:rPr>
                <w:sz w:val="22"/>
                <w:szCs w:val="22"/>
              </w:rPr>
              <w:t xml:space="preserve"> bid to have 40mph buffer zones </w:t>
            </w:r>
            <w:r>
              <w:rPr>
                <w:sz w:val="22"/>
                <w:szCs w:val="22"/>
              </w:rPr>
              <w:t xml:space="preserve">at each end of the village and road narrowing signs in the centre of the village. The possibility of applying for this year’s LHI for further measures is in discussion. </w:t>
            </w: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4A35742E" w:rsidR="00E328E5" w:rsidRPr="00AF706D" w:rsidRDefault="008175D5" w:rsidP="00DB5824">
            <w:pPr>
              <w:rPr>
                <w:rFonts w:ascii="Book Antiqua" w:hAnsi="Book Antiqua"/>
                <w:sz w:val="20"/>
                <w:szCs w:val="20"/>
              </w:rPr>
            </w:pPr>
            <w:r>
              <w:rPr>
                <w:rFonts w:ascii="Book Antiqua" w:hAnsi="Book Antiqua"/>
                <w:sz w:val="20"/>
                <w:szCs w:val="20"/>
              </w:rPr>
              <w:t>1</w:t>
            </w:r>
            <w:r w:rsidR="00663C22">
              <w:rPr>
                <w:rFonts w:ascii="Book Antiqua" w:hAnsi="Book Antiqua"/>
                <w:sz w:val="20"/>
                <w:szCs w:val="20"/>
              </w:rPr>
              <w:t>7</w:t>
            </w:r>
            <w:r w:rsidR="00E03830" w:rsidRPr="00AF706D">
              <w:rPr>
                <w:rFonts w:ascii="Book Antiqua" w:hAnsi="Book Antiqua"/>
                <w:sz w:val="20"/>
                <w:szCs w:val="20"/>
              </w:rPr>
              <w:t>/</w:t>
            </w:r>
            <w:r w:rsidR="0022033F" w:rsidRPr="00AF706D">
              <w:rPr>
                <w:rFonts w:ascii="Book Antiqua" w:hAnsi="Book Antiqua"/>
                <w:sz w:val="20"/>
                <w:szCs w:val="20"/>
              </w:rPr>
              <w:t>20</w:t>
            </w:r>
            <w:r>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5F8AE94" w14:textId="77777777" w:rsidR="00CB08AE" w:rsidRDefault="003F7653" w:rsidP="00E03830">
            <w:pPr>
              <w:rPr>
                <w:bCs/>
                <w:sz w:val="22"/>
                <w:szCs w:val="22"/>
              </w:rPr>
            </w:pPr>
            <w:r w:rsidRPr="003F7653">
              <w:rPr>
                <w:bCs/>
                <w:sz w:val="22"/>
                <w:szCs w:val="22"/>
              </w:rPr>
              <w:t>Michael Gingell</w:t>
            </w:r>
          </w:p>
          <w:p w14:paraId="277B2E4E" w14:textId="5D41847B" w:rsidR="00663C22" w:rsidRPr="003F7653" w:rsidRDefault="00663C22" w:rsidP="00E03830">
            <w:pPr>
              <w:rPr>
                <w:bCs/>
                <w:sz w:val="22"/>
                <w:szCs w:val="22"/>
              </w:rPr>
            </w:pPr>
            <w:r>
              <w:rPr>
                <w:bCs/>
                <w:sz w:val="22"/>
                <w:szCs w:val="22"/>
              </w:rPr>
              <w:t>Graham Cone</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7BF43463" w:rsidR="00FE4214" w:rsidRPr="00AF706D" w:rsidRDefault="00663C22" w:rsidP="0022033F">
            <w:pPr>
              <w:rPr>
                <w:rFonts w:ascii="Book Antiqua" w:hAnsi="Book Antiqua"/>
                <w:sz w:val="20"/>
                <w:szCs w:val="20"/>
              </w:rPr>
            </w:pPr>
            <w:r>
              <w:rPr>
                <w:rFonts w:ascii="Book Antiqua" w:hAnsi="Book Antiqua"/>
                <w:sz w:val="20"/>
                <w:szCs w:val="20"/>
              </w:rPr>
              <w:t>18</w:t>
            </w:r>
            <w:r w:rsidR="00E03830" w:rsidRPr="00AF706D">
              <w:rPr>
                <w:rFonts w:ascii="Book Antiqua" w:hAnsi="Book Antiqua"/>
                <w:sz w:val="20"/>
                <w:szCs w:val="20"/>
              </w:rPr>
              <w:t>/</w:t>
            </w:r>
            <w:r w:rsidR="008175D5">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19501281" w:rsidR="00437013" w:rsidRPr="00AF706D" w:rsidRDefault="00437013"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None</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2430AFF2" w:rsidR="00C33E09" w:rsidRPr="00AF706D" w:rsidRDefault="00663C22" w:rsidP="0022033F">
            <w:pPr>
              <w:rPr>
                <w:rFonts w:ascii="Book Antiqua" w:hAnsi="Book Antiqua"/>
                <w:sz w:val="20"/>
                <w:szCs w:val="20"/>
              </w:rPr>
            </w:pPr>
            <w:r>
              <w:rPr>
                <w:rFonts w:ascii="Book Antiqua" w:hAnsi="Book Antiqua"/>
                <w:sz w:val="20"/>
                <w:szCs w:val="20"/>
              </w:rPr>
              <w:t>19</w:t>
            </w:r>
            <w:r w:rsidR="00E03830" w:rsidRPr="00AF706D">
              <w:rPr>
                <w:rFonts w:ascii="Book Antiqua" w:hAnsi="Book Antiqua"/>
                <w:sz w:val="20"/>
                <w:szCs w:val="20"/>
              </w:rPr>
              <w:t>/</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0157827C" w14:textId="63EFF426" w:rsidR="00143AEF" w:rsidRPr="00AF706D" w:rsidRDefault="005710AB" w:rsidP="00143AEF">
            <w:pPr>
              <w:rPr>
                <w:b/>
                <w:sz w:val="22"/>
                <w:szCs w:val="22"/>
              </w:rPr>
            </w:pPr>
            <w:r w:rsidRPr="00AF706D">
              <w:rPr>
                <w:b/>
                <w:sz w:val="22"/>
                <w:szCs w:val="22"/>
              </w:rPr>
              <w:t>Approva</w:t>
            </w:r>
            <w:r w:rsidR="0022033F" w:rsidRPr="00AF706D">
              <w:rPr>
                <w:b/>
                <w:sz w:val="22"/>
                <w:szCs w:val="22"/>
              </w:rPr>
              <w:t xml:space="preserve">l of </w:t>
            </w:r>
            <w:r w:rsidR="00F64C16">
              <w:rPr>
                <w:b/>
                <w:sz w:val="22"/>
                <w:szCs w:val="22"/>
              </w:rPr>
              <w:t xml:space="preserve">minutes </w:t>
            </w:r>
            <w:r w:rsidR="00663C22">
              <w:rPr>
                <w:b/>
                <w:sz w:val="22"/>
                <w:szCs w:val="22"/>
              </w:rPr>
              <w:t>29</w:t>
            </w:r>
            <w:r w:rsidR="00663C22" w:rsidRPr="00663C22">
              <w:rPr>
                <w:b/>
                <w:sz w:val="22"/>
                <w:szCs w:val="22"/>
                <w:vertAlign w:val="superscript"/>
              </w:rPr>
              <w:t>th</w:t>
            </w:r>
            <w:r w:rsidR="00663C22">
              <w:rPr>
                <w:b/>
                <w:sz w:val="22"/>
                <w:szCs w:val="22"/>
              </w:rPr>
              <w:t xml:space="preserve"> April 20</w:t>
            </w:r>
          </w:p>
          <w:p w14:paraId="63AA458C" w14:textId="163B03AC" w:rsidR="00143AEF" w:rsidRPr="00AF706D" w:rsidRDefault="00143AEF" w:rsidP="00143AEF">
            <w:pPr>
              <w:rPr>
                <w:b/>
                <w:sz w:val="22"/>
                <w:szCs w:val="22"/>
              </w:rPr>
            </w:pPr>
          </w:p>
          <w:p w14:paraId="7108A1F7" w14:textId="008DCB38" w:rsidR="00143AEF" w:rsidRPr="00AF706D" w:rsidRDefault="00143AEF" w:rsidP="00143AEF">
            <w:pPr>
              <w:rPr>
                <w:sz w:val="22"/>
                <w:szCs w:val="22"/>
              </w:rPr>
            </w:pPr>
            <w:r w:rsidRPr="00AF706D">
              <w:rPr>
                <w:sz w:val="22"/>
                <w:szCs w:val="22"/>
              </w:rPr>
              <w:t>Minutes were approved by</w:t>
            </w:r>
            <w:r w:rsidR="008175D5">
              <w:rPr>
                <w:sz w:val="22"/>
                <w:szCs w:val="22"/>
              </w:rPr>
              <w:t xml:space="preserve"> all. Cllr Balm to send signed copy to the clerk</w:t>
            </w:r>
          </w:p>
          <w:p w14:paraId="07E05682" w14:textId="319B60EB" w:rsidR="002714CC" w:rsidRPr="00AF706D" w:rsidRDefault="002714CC" w:rsidP="00143AEF">
            <w:pPr>
              <w:rPr>
                <w:sz w:val="22"/>
                <w:szCs w:val="22"/>
              </w:rPr>
            </w:pP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4CCD3AD7" w:rsidR="00C33E09" w:rsidRPr="00AF706D" w:rsidRDefault="00663C22" w:rsidP="0022033F">
            <w:pPr>
              <w:rPr>
                <w:rFonts w:ascii="Book Antiqua" w:hAnsi="Book Antiqua"/>
                <w:sz w:val="20"/>
                <w:szCs w:val="20"/>
              </w:rPr>
            </w:pPr>
            <w:r>
              <w:rPr>
                <w:rFonts w:ascii="Book Antiqua" w:hAnsi="Book Antiqua"/>
                <w:sz w:val="20"/>
                <w:szCs w:val="20"/>
              </w:rPr>
              <w:t>20</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17F41496" w14:textId="165D972E"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of</w:t>
            </w:r>
            <w:r w:rsidR="00F64C16">
              <w:rPr>
                <w:b/>
                <w:sz w:val="22"/>
                <w:szCs w:val="22"/>
              </w:rPr>
              <w:t xml:space="preserve"> </w:t>
            </w:r>
            <w:r w:rsidR="00663C22">
              <w:rPr>
                <w:b/>
                <w:sz w:val="22"/>
                <w:szCs w:val="22"/>
              </w:rPr>
              <w:t>29</w:t>
            </w:r>
            <w:r w:rsidR="00663C22" w:rsidRPr="00663C22">
              <w:rPr>
                <w:b/>
                <w:sz w:val="22"/>
                <w:szCs w:val="22"/>
                <w:vertAlign w:val="superscript"/>
              </w:rPr>
              <w:t>th</w:t>
            </w:r>
            <w:r w:rsidR="00663C22">
              <w:rPr>
                <w:b/>
                <w:sz w:val="22"/>
                <w:szCs w:val="22"/>
              </w:rPr>
              <w:t xml:space="preserve"> April 20</w:t>
            </w:r>
          </w:p>
          <w:p w14:paraId="011E8E8D" w14:textId="0C4F5965" w:rsidR="005C5553" w:rsidRPr="00AF706D" w:rsidRDefault="005C5553" w:rsidP="00DB5824">
            <w:pPr>
              <w:rPr>
                <w:b/>
                <w:sz w:val="22"/>
                <w:szCs w:val="22"/>
              </w:rPr>
            </w:pPr>
          </w:p>
          <w:p w14:paraId="08A9E5CF" w14:textId="77E2F34B" w:rsidR="00B1711F" w:rsidRPr="00AF706D" w:rsidRDefault="00663C22" w:rsidP="009E6EBE">
            <w:pPr>
              <w:rPr>
                <w:sz w:val="22"/>
                <w:szCs w:val="22"/>
              </w:rPr>
            </w:pPr>
            <w:r>
              <w:rPr>
                <w:sz w:val="22"/>
                <w:szCs w:val="22"/>
              </w:rPr>
              <w:t>None not covered in agenda</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3F7B76E8" w:rsidR="005710AB" w:rsidRPr="00AF706D" w:rsidRDefault="00663C22" w:rsidP="0022033F">
            <w:pPr>
              <w:rPr>
                <w:rFonts w:ascii="Book Antiqua" w:hAnsi="Book Antiqua"/>
                <w:sz w:val="20"/>
                <w:szCs w:val="20"/>
              </w:rPr>
            </w:pPr>
            <w:r>
              <w:rPr>
                <w:rFonts w:ascii="Book Antiqua" w:hAnsi="Book Antiqua"/>
                <w:sz w:val="20"/>
                <w:szCs w:val="20"/>
              </w:rPr>
              <w:t>21</w:t>
            </w:r>
            <w:r w:rsidR="0022033F" w:rsidRPr="00AF706D">
              <w:rPr>
                <w:rFonts w:ascii="Book Antiqua" w:hAnsi="Book Antiqua"/>
                <w:sz w:val="20"/>
                <w:szCs w:val="20"/>
              </w:rPr>
              <w:t>/20</w:t>
            </w:r>
            <w:r w:rsidR="008175D5">
              <w:rPr>
                <w:rFonts w:ascii="Book Antiqua" w:hAnsi="Book Antiqua"/>
                <w:sz w:val="20"/>
                <w:szCs w:val="20"/>
              </w:rPr>
              <w:t>-21</w:t>
            </w:r>
          </w:p>
        </w:tc>
        <w:tc>
          <w:tcPr>
            <w:tcW w:w="6079" w:type="dxa"/>
          </w:tcPr>
          <w:p w14:paraId="20AFD7AC" w14:textId="397E6FCE" w:rsidR="009E6EBE" w:rsidRPr="00AF706D" w:rsidRDefault="00F43E9F" w:rsidP="009E6EBE">
            <w:pPr>
              <w:rPr>
                <w:b/>
                <w:sz w:val="22"/>
                <w:szCs w:val="22"/>
              </w:rPr>
            </w:pPr>
            <w:r w:rsidRPr="00AF706D">
              <w:rPr>
                <w:b/>
                <w:sz w:val="22"/>
                <w:szCs w:val="22"/>
              </w:rPr>
              <w:t>District Councillor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6F687A65" w:rsidR="005710AB" w:rsidRPr="00AF706D" w:rsidRDefault="00663C22" w:rsidP="00F43E9F">
            <w:pPr>
              <w:rPr>
                <w:rFonts w:ascii="Book Antiqua" w:hAnsi="Book Antiqua"/>
                <w:sz w:val="20"/>
                <w:szCs w:val="20"/>
              </w:rPr>
            </w:pPr>
            <w:r>
              <w:rPr>
                <w:rFonts w:ascii="Book Antiqua" w:hAnsi="Book Antiqua"/>
                <w:sz w:val="20"/>
                <w:szCs w:val="20"/>
              </w:rPr>
              <w:t>22</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37D067A9" w:rsidR="009E6EBE"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5125A2B9" w14:textId="2BE0755D" w:rsidR="00DD47F1" w:rsidRDefault="00DD47F1" w:rsidP="005D750B">
            <w:pPr>
              <w:rPr>
                <w:rFonts w:eastAsia="Times New Roman"/>
                <w:sz w:val="22"/>
                <w:szCs w:val="22"/>
                <w:lang w:val="en-GB" w:eastAsia="en-GB"/>
              </w:rPr>
            </w:pPr>
          </w:p>
          <w:p w14:paraId="65BB8357" w14:textId="4285BDFF" w:rsidR="00DD47F1" w:rsidRPr="00AF706D" w:rsidRDefault="00DD47F1" w:rsidP="005D750B">
            <w:pPr>
              <w:rPr>
                <w:rFonts w:eastAsia="Times New Roman"/>
                <w:sz w:val="22"/>
                <w:szCs w:val="22"/>
                <w:lang w:val="en-GB" w:eastAsia="en-GB"/>
              </w:rPr>
            </w:pPr>
            <w:r>
              <w:rPr>
                <w:rFonts w:eastAsia="Times New Roman"/>
                <w:sz w:val="22"/>
                <w:szCs w:val="22"/>
                <w:lang w:val="en-GB" w:eastAsia="en-GB"/>
              </w:rPr>
              <w:t xml:space="preserve">Cllr Bradnam has put forward the proposal to close the bridge at Clayhithe to all apart from </w:t>
            </w:r>
            <w:r w:rsidR="00ED0629">
              <w:rPr>
                <w:rFonts w:eastAsia="Times New Roman"/>
                <w:sz w:val="22"/>
                <w:szCs w:val="22"/>
                <w:lang w:val="en-GB" w:eastAsia="en-GB"/>
              </w:rPr>
              <w:t>r</w:t>
            </w:r>
            <w:r>
              <w:rPr>
                <w:rFonts w:eastAsia="Times New Roman"/>
                <w:sz w:val="22"/>
                <w:szCs w:val="22"/>
                <w:lang w:val="en-GB" w:eastAsia="en-GB"/>
              </w:rPr>
              <w:t xml:space="preserve">esidents, emergency services, buses and agricultural vehicles. </w:t>
            </w:r>
          </w:p>
          <w:p w14:paraId="63605114" w14:textId="77777777" w:rsidR="009E6EBE" w:rsidRPr="00AF706D" w:rsidRDefault="009E6EBE" w:rsidP="005D750B">
            <w:pPr>
              <w:rPr>
                <w:rFonts w:eastAsia="Times New Roman"/>
                <w:sz w:val="22"/>
                <w:szCs w:val="22"/>
                <w:lang w:val="en-GB" w:eastAsia="en-GB"/>
              </w:rPr>
            </w:pP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6476AF00" w:rsidR="005710AB" w:rsidRPr="00AF706D" w:rsidRDefault="00663C22" w:rsidP="00F43E9F">
            <w:pPr>
              <w:rPr>
                <w:rFonts w:ascii="Book Antiqua" w:hAnsi="Book Antiqua"/>
                <w:sz w:val="20"/>
                <w:szCs w:val="20"/>
              </w:rPr>
            </w:pPr>
            <w:r>
              <w:rPr>
                <w:rFonts w:ascii="Book Antiqua" w:hAnsi="Book Antiqua"/>
                <w:sz w:val="20"/>
                <w:szCs w:val="20"/>
              </w:rPr>
              <w:t>23</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6E7A0651" w14:textId="77777777" w:rsidR="008175D5" w:rsidRDefault="00663C22" w:rsidP="00663C22">
            <w:pPr>
              <w:rPr>
                <w:b/>
                <w:bCs/>
                <w:sz w:val="22"/>
                <w:szCs w:val="22"/>
              </w:rPr>
            </w:pPr>
            <w:r>
              <w:rPr>
                <w:b/>
                <w:bCs/>
                <w:sz w:val="22"/>
                <w:szCs w:val="22"/>
              </w:rPr>
              <w:t xml:space="preserve">Cemetery risk assessment </w:t>
            </w:r>
          </w:p>
          <w:p w14:paraId="7C568EF7" w14:textId="77777777" w:rsidR="00922C5A" w:rsidRDefault="00922C5A" w:rsidP="00663C22">
            <w:pPr>
              <w:rPr>
                <w:b/>
                <w:bCs/>
                <w:sz w:val="22"/>
                <w:szCs w:val="22"/>
              </w:rPr>
            </w:pPr>
          </w:p>
          <w:p w14:paraId="71D09DD2" w14:textId="1766F4F9" w:rsidR="00922C5A" w:rsidRPr="00922C5A" w:rsidRDefault="00922C5A" w:rsidP="00663C22">
            <w:pPr>
              <w:rPr>
                <w:sz w:val="22"/>
                <w:szCs w:val="22"/>
              </w:rPr>
            </w:pPr>
            <w:r w:rsidRPr="00922C5A">
              <w:rPr>
                <w:sz w:val="22"/>
                <w:szCs w:val="22"/>
              </w:rPr>
              <w:t xml:space="preserve">Clerk has put together a risk assessment document specific to the cemetery under advice of the auditor. This was approved with one change and will be reviewed every 6 months. </w:t>
            </w:r>
          </w:p>
          <w:p w14:paraId="750C6D94" w14:textId="2826C141" w:rsidR="00922C5A" w:rsidRPr="008175D5" w:rsidRDefault="00922C5A" w:rsidP="00663C22">
            <w:pPr>
              <w:rPr>
                <w:b/>
                <w:bCs/>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2FDB6456" w:rsidR="00136306" w:rsidRPr="00AF706D" w:rsidRDefault="00663C22" w:rsidP="004E7096">
            <w:pPr>
              <w:rPr>
                <w:rFonts w:ascii="Book Antiqua" w:hAnsi="Book Antiqua"/>
                <w:sz w:val="20"/>
                <w:szCs w:val="20"/>
              </w:rPr>
            </w:pPr>
            <w:r>
              <w:rPr>
                <w:rFonts w:ascii="Book Antiqua" w:hAnsi="Book Antiqua"/>
                <w:sz w:val="20"/>
                <w:szCs w:val="20"/>
              </w:rPr>
              <w:lastRenderedPageBreak/>
              <w:t>24</w:t>
            </w:r>
            <w:r w:rsidR="004E7096" w:rsidRPr="00AF706D">
              <w:rPr>
                <w:rFonts w:ascii="Book Antiqua" w:hAnsi="Book Antiqua"/>
                <w:sz w:val="20"/>
                <w:szCs w:val="20"/>
              </w:rPr>
              <w:t>/19-20</w:t>
            </w:r>
          </w:p>
        </w:tc>
        <w:tc>
          <w:tcPr>
            <w:tcW w:w="6079" w:type="dxa"/>
          </w:tcPr>
          <w:p w14:paraId="39CB3243" w14:textId="2EAF0B6D" w:rsidR="004E7096" w:rsidRDefault="00663C22" w:rsidP="009E6EBE">
            <w:pPr>
              <w:rPr>
                <w:b/>
                <w:sz w:val="22"/>
                <w:szCs w:val="22"/>
              </w:rPr>
            </w:pPr>
            <w:r>
              <w:rPr>
                <w:b/>
                <w:sz w:val="22"/>
                <w:szCs w:val="22"/>
              </w:rPr>
              <w:t>LHI application</w:t>
            </w:r>
          </w:p>
          <w:p w14:paraId="76A3A668" w14:textId="77777777" w:rsidR="004E7096" w:rsidRPr="00D2747A" w:rsidRDefault="004E7096" w:rsidP="00F64C16">
            <w:pPr>
              <w:rPr>
                <w:b/>
                <w:sz w:val="22"/>
                <w:szCs w:val="22"/>
              </w:rPr>
            </w:pPr>
          </w:p>
          <w:p w14:paraId="33D7CBE4" w14:textId="1FD6BB6D" w:rsidR="00D2747A" w:rsidRPr="00D2747A" w:rsidRDefault="00922C5A" w:rsidP="00F64C16">
            <w:pPr>
              <w:rPr>
                <w:bCs/>
                <w:sz w:val="22"/>
                <w:szCs w:val="22"/>
              </w:rPr>
            </w:pPr>
            <w:r>
              <w:rPr>
                <w:bCs/>
                <w:sz w:val="22"/>
                <w:szCs w:val="22"/>
              </w:rPr>
              <w:t>Cllr Balm has discussed a possible application for this years LHI round with Josh Rutherford of Highways at CCC. Josh is looking into the options and the best approach for solutions to the parking problem on the high street. A possibility is extra public parking somewhere in the village however people may not use this if the</w:t>
            </w:r>
            <w:r w:rsidR="00ED0629">
              <w:rPr>
                <w:bCs/>
                <w:sz w:val="22"/>
                <w:szCs w:val="22"/>
              </w:rPr>
              <w:t>y</w:t>
            </w:r>
            <w:r>
              <w:rPr>
                <w:bCs/>
                <w:sz w:val="22"/>
                <w:szCs w:val="22"/>
              </w:rPr>
              <w:t xml:space="preserve"> have to walk a distance to their house. Cycle lanes is a possibility or </w:t>
            </w:r>
            <w:r w:rsidR="00E0644C">
              <w:rPr>
                <w:bCs/>
                <w:sz w:val="22"/>
                <w:szCs w:val="22"/>
              </w:rPr>
              <w:t xml:space="preserve">creating the illusion of a narrower road. </w:t>
            </w:r>
          </w:p>
          <w:p w14:paraId="71007EB4" w14:textId="77777777" w:rsidR="00D2747A" w:rsidRDefault="00D2747A" w:rsidP="00F64C16">
            <w:pPr>
              <w:rPr>
                <w:b/>
                <w:sz w:val="22"/>
                <w:szCs w:val="22"/>
              </w:rPr>
            </w:pPr>
          </w:p>
          <w:p w14:paraId="4A3BA43D" w14:textId="78B5C982" w:rsidR="00D2747A" w:rsidRPr="00AF706D" w:rsidRDefault="00D2747A" w:rsidP="00F64C16">
            <w:pPr>
              <w:rPr>
                <w:b/>
                <w:sz w:val="22"/>
                <w:szCs w:val="22"/>
              </w:rPr>
            </w:pP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5F3AE01C" w:rsidR="00136306" w:rsidRPr="00AF706D" w:rsidRDefault="00663C22" w:rsidP="004E7096">
            <w:pPr>
              <w:rPr>
                <w:rFonts w:ascii="Book Antiqua" w:hAnsi="Book Antiqua"/>
                <w:sz w:val="20"/>
                <w:szCs w:val="20"/>
              </w:rPr>
            </w:pPr>
            <w:r>
              <w:rPr>
                <w:rFonts w:ascii="Book Antiqua" w:hAnsi="Book Antiqua"/>
                <w:sz w:val="20"/>
                <w:szCs w:val="20"/>
              </w:rPr>
              <w:t>25</w:t>
            </w:r>
            <w:r w:rsidR="004E7096" w:rsidRPr="00AF706D">
              <w:rPr>
                <w:rFonts w:ascii="Book Antiqua" w:hAnsi="Book Antiqua"/>
                <w:sz w:val="20"/>
                <w:szCs w:val="20"/>
              </w:rPr>
              <w:t>/20</w:t>
            </w:r>
            <w:r w:rsidR="008175D5">
              <w:rPr>
                <w:rFonts w:ascii="Book Antiqua" w:hAnsi="Book Antiqua"/>
                <w:sz w:val="20"/>
                <w:szCs w:val="20"/>
              </w:rPr>
              <w:t>-21</w:t>
            </w:r>
          </w:p>
        </w:tc>
        <w:tc>
          <w:tcPr>
            <w:tcW w:w="6079" w:type="dxa"/>
          </w:tcPr>
          <w:p w14:paraId="63B6B4AC" w14:textId="632477A3" w:rsidR="00A93AED" w:rsidRPr="00AF706D" w:rsidRDefault="00663C22" w:rsidP="00D45384">
            <w:pPr>
              <w:ind w:right="-108"/>
              <w:rPr>
                <w:b/>
                <w:sz w:val="22"/>
                <w:szCs w:val="22"/>
              </w:rPr>
            </w:pPr>
            <w:r>
              <w:rPr>
                <w:b/>
                <w:sz w:val="22"/>
                <w:szCs w:val="22"/>
              </w:rPr>
              <w:t>Play area</w:t>
            </w:r>
          </w:p>
          <w:p w14:paraId="2E97660C" w14:textId="4D7E95E9" w:rsidR="00C936B3" w:rsidRDefault="00C936B3" w:rsidP="00D45384">
            <w:pPr>
              <w:ind w:right="-108"/>
              <w:rPr>
                <w:b/>
                <w:sz w:val="22"/>
                <w:szCs w:val="22"/>
              </w:rPr>
            </w:pPr>
          </w:p>
          <w:p w14:paraId="0C49E8EF" w14:textId="04FB9315" w:rsidR="00E0644C" w:rsidRPr="00E0644C" w:rsidRDefault="00E0644C" w:rsidP="00D45384">
            <w:pPr>
              <w:ind w:right="-108"/>
              <w:rPr>
                <w:bCs/>
                <w:sz w:val="22"/>
                <w:szCs w:val="22"/>
              </w:rPr>
            </w:pPr>
            <w:r w:rsidRPr="00E0644C">
              <w:rPr>
                <w:bCs/>
                <w:sz w:val="22"/>
                <w:szCs w:val="22"/>
              </w:rPr>
              <w:t xml:space="preserve">Following the last Rospa inspection which deemed some pieces of equipment unusable it was decided to try to replace all play area equipment. Cllr Neale has been working with the HRA to apply for grants; around £29,000 is needed. The HRA and HVHT are contributing £3500. It was agreed that the PC will contribute to this; details will be decided when grants are awarded if there is a shortfall. Alternatively, the PC may pay for fencing and benches. </w:t>
            </w:r>
          </w:p>
          <w:p w14:paraId="6406D25D" w14:textId="05319410" w:rsidR="00630039" w:rsidRPr="00E0644C" w:rsidRDefault="00630039" w:rsidP="00D45384">
            <w:pPr>
              <w:ind w:right="-108"/>
              <w:rPr>
                <w:bCs/>
                <w:sz w:val="22"/>
                <w:szCs w:val="22"/>
              </w:rPr>
            </w:pPr>
          </w:p>
          <w:p w14:paraId="4D3B6C95" w14:textId="0132AFB5" w:rsidR="00C936B3" w:rsidRPr="00AF706D" w:rsidRDefault="00C936B3" w:rsidP="00400A86">
            <w:pPr>
              <w:ind w:right="-108"/>
              <w:rPr>
                <w:b/>
                <w:sz w:val="22"/>
                <w:szCs w:val="22"/>
              </w:rPr>
            </w:pPr>
          </w:p>
        </w:tc>
        <w:tc>
          <w:tcPr>
            <w:tcW w:w="1440" w:type="dxa"/>
          </w:tcPr>
          <w:p w14:paraId="7BC15FD9" w14:textId="77777777" w:rsidR="00136306" w:rsidRPr="00AF706D" w:rsidRDefault="00136306" w:rsidP="00401440">
            <w:pPr>
              <w:rPr>
                <w:sz w:val="22"/>
                <w:szCs w:val="22"/>
              </w:rPr>
            </w:pPr>
          </w:p>
        </w:tc>
      </w:tr>
      <w:tr w:rsidR="00AF706D" w:rsidRPr="00AF706D" w14:paraId="48F34D46" w14:textId="77777777" w:rsidTr="002714CC">
        <w:trPr>
          <w:trHeight w:val="704"/>
        </w:trPr>
        <w:tc>
          <w:tcPr>
            <w:tcW w:w="1240" w:type="dxa"/>
          </w:tcPr>
          <w:p w14:paraId="7B99BF69" w14:textId="2472CBD4" w:rsidR="00AE1172" w:rsidRPr="00AF706D" w:rsidRDefault="00663C22" w:rsidP="004E7096">
            <w:pPr>
              <w:rPr>
                <w:rFonts w:ascii="Book Antiqua" w:hAnsi="Book Antiqua"/>
                <w:sz w:val="20"/>
                <w:szCs w:val="20"/>
              </w:rPr>
            </w:pPr>
            <w:r>
              <w:rPr>
                <w:rFonts w:ascii="Book Antiqua" w:hAnsi="Book Antiqua"/>
                <w:sz w:val="20"/>
                <w:szCs w:val="20"/>
              </w:rPr>
              <w:t>26</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00FAB702" w14:textId="42463A8F" w:rsidR="0055618C" w:rsidRDefault="00663C22" w:rsidP="008175D5">
            <w:pPr>
              <w:rPr>
                <w:b/>
                <w:sz w:val="22"/>
                <w:szCs w:val="22"/>
              </w:rPr>
            </w:pPr>
            <w:r>
              <w:rPr>
                <w:b/>
                <w:sz w:val="22"/>
                <w:szCs w:val="22"/>
              </w:rPr>
              <w:t>Camcycling campaign</w:t>
            </w:r>
          </w:p>
          <w:p w14:paraId="29D36520" w14:textId="57598FB4" w:rsidR="00E0644C" w:rsidRDefault="00E0644C" w:rsidP="008175D5">
            <w:pPr>
              <w:rPr>
                <w:b/>
                <w:sz w:val="22"/>
                <w:szCs w:val="22"/>
              </w:rPr>
            </w:pPr>
          </w:p>
          <w:p w14:paraId="2B32E8B4" w14:textId="589E4406" w:rsidR="00213A75" w:rsidRPr="00ED0629" w:rsidRDefault="00213A75" w:rsidP="00213A75">
            <w:pPr>
              <w:rPr>
                <w:bCs/>
                <w:color w:val="000000" w:themeColor="text1"/>
                <w:sz w:val="22"/>
                <w:szCs w:val="22"/>
              </w:rPr>
            </w:pPr>
            <w:r w:rsidRPr="00ED0629">
              <w:rPr>
                <w:bCs/>
                <w:color w:val="000000" w:themeColor="text1"/>
                <w:sz w:val="22"/>
                <w:szCs w:val="22"/>
              </w:rPr>
              <w:t>As</w:t>
            </w:r>
            <w:r w:rsidRPr="00ED0629">
              <w:rPr>
                <w:bCs/>
                <w:color w:val="000000" w:themeColor="text1"/>
                <w:sz w:val="22"/>
                <w:szCs w:val="22"/>
              </w:rPr>
              <w:t xml:space="preserve"> part of the response to the Coronavirus pandemic m</w:t>
            </w:r>
            <w:r w:rsidRPr="00ED0629">
              <w:rPr>
                <w:bCs/>
                <w:color w:val="000000" w:themeColor="text1"/>
                <w:sz w:val="22"/>
                <w:szCs w:val="22"/>
              </w:rPr>
              <w:t>oney</w:t>
            </w:r>
            <w:r w:rsidRPr="00ED0629">
              <w:rPr>
                <w:bCs/>
                <w:color w:val="000000" w:themeColor="text1"/>
                <w:sz w:val="22"/>
                <w:szCs w:val="22"/>
              </w:rPr>
              <w:t xml:space="preserve"> ha</w:t>
            </w:r>
            <w:r w:rsidRPr="00ED0629">
              <w:rPr>
                <w:bCs/>
                <w:color w:val="000000" w:themeColor="text1"/>
                <w:sz w:val="22"/>
                <w:szCs w:val="22"/>
              </w:rPr>
              <w:t>s been made available</w:t>
            </w:r>
            <w:r w:rsidRPr="00ED0629">
              <w:rPr>
                <w:bCs/>
                <w:color w:val="000000" w:themeColor="text1"/>
                <w:sz w:val="22"/>
                <w:szCs w:val="22"/>
              </w:rPr>
              <w:t xml:space="preserve"> </w:t>
            </w:r>
            <w:r w:rsidRPr="00ED0629">
              <w:rPr>
                <w:bCs/>
                <w:color w:val="000000" w:themeColor="text1"/>
                <w:sz w:val="22"/>
                <w:szCs w:val="22"/>
              </w:rPr>
              <w:t xml:space="preserve">to </w:t>
            </w:r>
            <w:r w:rsidRPr="00ED0629">
              <w:rPr>
                <w:bCs/>
                <w:color w:val="000000" w:themeColor="text1"/>
                <w:sz w:val="22"/>
                <w:szCs w:val="22"/>
              </w:rPr>
              <w:t>realloca</w:t>
            </w:r>
            <w:r w:rsidRPr="00ED0629">
              <w:rPr>
                <w:bCs/>
                <w:color w:val="000000" w:themeColor="text1"/>
                <w:sz w:val="22"/>
                <w:szCs w:val="22"/>
              </w:rPr>
              <w:t>te</w:t>
            </w:r>
            <w:r w:rsidRPr="00ED0629">
              <w:rPr>
                <w:bCs/>
                <w:color w:val="000000" w:themeColor="text1"/>
                <w:sz w:val="22"/>
                <w:szCs w:val="22"/>
              </w:rPr>
              <w:t xml:space="preserve"> road and street space to pedestrians and cyclists – allowing more people to make journeys without cars, whilst still socially distancing. </w:t>
            </w:r>
          </w:p>
          <w:p w14:paraId="21EADFDB" w14:textId="6FEC46D0" w:rsidR="00213A75" w:rsidRPr="00ED0629" w:rsidRDefault="00213A75" w:rsidP="00213A75">
            <w:pPr>
              <w:rPr>
                <w:bCs/>
                <w:color w:val="000000" w:themeColor="text1"/>
                <w:sz w:val="22"/>
                <w:szCs w:val="22"/>
              </w:rPr>
            </w:pPr>
            <w:r w:rsidRPr="00ED0629">
              <w:rPr>
                <w:bCs/>
                <w:color w:val="000000" w:themeColor="text1"/>
                <w:sz w:val="22"/>
                <w:szCs w:val="22"/>
              </w:rPr>
              <w:t xml:space="preserve">Camcycle </w:t>
            </w:r>
            <w:r w:rsidRPr="00ED0629">
              <w:rPr>
                <w:bCs/>
                <w:color w:val="000000" w:themeColor="text1"/>
                <w:sz w:val="22"/>
                <w:szCs w:val="22"/>
              </w:rPr>
              <w:t xml:space="preserve">contacted us about the route from Horningsea to Waterbeach and have spoken to Cllr Balm. </w:t>
            </w:r>
            <w:r w:rsidR="00DD47F1" w:rsidRPr="00ED0629">
              <w:rPr>
                <w:bCs/>
                <w:color w:val="000000" w:themeColor="text1"/>
                <w:sz w:val="22"/>
                <w:szCs w:val="22"/>
              </w:rPr>
              <w:t>They support the plans to close Clayhithe bridge</w:t>
            </w:r>
            <w:r w:rsidR="00ED0629" w:rsidRPr="00ED0629">
              <w:rPr>
                <w:bCs/>
                <w:color w:val="000000" w:themeColor="text1"/>
                <w:sz w:val="22"/>
                <w:szCs w:val="22"/>
              </w:rPr>
              <w:t>.</w:t>
            </w:r>
          </w:p>
          <w:p w14:paraId="56658B14" w14:textId="1341D57B" w:rsidR="00ED0629" w:rsidRPr="00ED0629" w:rsidRDefault="00ED0629" w:rsidP="00213A75">
            <w:pPr>
              <w:rPr>
                <w:bCs/>
                <w:color w:val="000000" w:themeColor="text1"/>
                <w:sz w:val="22"/>
                <w:szCs w:val="22"/>
              </w:rPr>
            </w:pPr>
            <w:r w:rsidRPr="00ED0629">
              <w:rPr>
                <w:bCs/>
                <w:color w:val="000000" w:themeColor="text1"/>
                <w:sz w:val="22"/>
                <w:szCs w:val="22"/>
              </w:rPr>
              <w:t>Greater Cambridge Partnership Executive Board have approved funding of £8m to the Waterbeach Greenway</w:t>
            </w:r>
            <w:r w:rsidRPr="00ED0629">
              <w:rPr>
                <w:bCs/>
                <w:color w:val="000000" w:themeColor="text1"/>
                <w:sz w:val="22"/>
                <w:szCs w:val="22"/>
              </w:rPr>
              <w:t>. They are</w:t>
            </w:r>
            <w:r w:rsidRPr="00ED0629">
              <w:rPr>
                <w:bCs/>
                <w:color w:val="000000" w:themeColor="text1"/>
                <w:sz w:val="22"/>
                <w:szCs w:val="22"/>
              </w:rPr>
              <w:t xml:space="preserve"> still developing the recommendations for the Swaffhams, Bottisham and Horningsea Greenway routes, which are scheduled to be presented to the Executive Board in December 2020. They will be based on both, the responses to the public consultations, as well as some specific discussions that are continuing with stakeholders including landowners</w:t>
            </w:r>
          </w:p>
          <w:p w14:paraId="423E3D06" w14:textId="77777777" w:rsidR="00805268" w:rsidRDefault="00805268" w:rsidP="008175D5">
            <w:pPr>
              <w:rPr>
                <w:sz w:val="22"/>
                <w:szCs w:val="22"/>
              </w:rPr>
            </w:pPr>
          </w:p>
          <w:p w14:paraId="54512737" w14:textId="7A6B4B9D" w:rsidR="00805268" w:rsidRPr="00AF706D" w:rsidRDefault="00805268" w:rsidP="00663C22">
            <w:pPr>
              <w:rPr>
                <w:sz w:val="22"/>
                <w:szCs w:val="22"/>
              </w:rPr>
            </w:pPr>
          </w:p>
        </w:tc>
        <w:tc>
          <w:tcPr>
            <w:tcW w:w="1440" w:type="dxa"/>
          </w:tcPr>
          <w:p w14:paraId="485A3D6D" w14:textId="77777777" w:rsidR="00AE1172" w:rsidRPr="00AF706D" w:rsidRDefault="00AE1172" w:rsidP="00401440">
            <w:pPr>
              <w:rPr>
                <w:sz w:val="22"/>
                <w:szCs w:val="22"/>
              </w:rPr>
            </w:pPr>
          </w:p>
        </w:tc>
      </w:tr>
      <w:tr w:rsidR="00AF706D" w:rsidRPr="00AF706D" w14:paraId="0F466FDF" w14:textId="77777777" w:rsidTr="002714CC">
        <w:trPr>
          <w:trHeight w:val="704"/>
        </w:trPr>
        <w:tc>
          <w:tcPr>
            <w:tcW w:w="1240" w:type="dxa"/>
          </w:tcPr>
          <w:p w14:paraId="476EB52D" w14:textId="0A5472D2" w:rsidR="004E7096" w:rsidRPr="00AF706D" w:rsidRDefault="00663C22" w:rsidP="004E7096">
            <w:pPr>
              <w:rPr>
                <w:rFonts w:ascii="Book Antiqua" w:hAnsi="Book Antiqua"/>
                <w:sz w:val="20"/>
                <w:szCs w:val="20"/>
              </w:rPr>
            </w:pPr>
            <w:r>
              <w:rPr>
                <w:rFonts w:ascii="Book Antiqua" w:hAnsi="Book Antiqua"/>
                <w:sz w:val="20"/>
                <w:szCs w:val="20"/>
              </w:rPr>
              <w:t>27</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44EDE12D" w14:textId="10EA6C69" w:rsidR="00A45A57" w:rsidRPr="00663C22" w:rsidRDefault="00663C22" w:rsidP="00805268">
            <w:pPr>
              <w:jc w:val="both"/>
              <w:rPr>
                <w:b/>
                <w:bCs/>
                <w:color w:val="000000"/>
                <w:sz w:val="22"/>
                <w:szCs w:val="22"/>
              </w:rPr>
            </w:pPr>
            <w:r w:rsidRPr="00663C22">
              <w:rPr>
                <w:b/>
                <w:bCs/>
                <w:color w:val="000000"/>
                <w:sz w:val="22"/>
                <w:szCs w:val="22"/>
              </w:rPr>
              <w:t>Covid-19 village response</w:t>
            </w:r>
            <w:r w:rsidR="00A45A57" w:rsidRPr="00663C22">
              <w:rPr>
                <w:b/>
                <w:bCs/>
                <w:color w:val="000000"/>
                <w:sz w:val="22"/>
                <w:szCs w:val="22"/>
              </w:rPr>
              <w:t xml:space="preserve"> </w:t>
            </w:r>
          </w:p>
          <w:p w14:paraId="33EE4D0C" w14:textId="0844C74E" w:rsidR="008175D5" w:rsidRPr="00351D2D" w:rsidRDefault="008175D5" w:rsidP="00400A86">
            <w:pPr>
              <w:rPr>
                <w:b/>
                <w:sz w:val="22"/>
                <w:szCs w:val="22"/>
              </w:rPr>
            </w:pPr>
          </w:p>
          <w:p w14:paraId="519EAD50" w14:textId="205AA5B3" w:rsidR="00805268" w:rsidRPr="00E0644C" w:rsidRDefault="00E0644C" w:rsidP="00400A86">
            <w:pPr>
              <w:rPr>
                <w:bCs/>
                <w:sz w:val="22"/>
                <w:szCs w:val="22"/>
              </w:rPr>
            </w:pPr>
            <w:r w:rsidRPr="00E0644C">
              <w:rPr>
                <w:bCs/>
                <w:sz w:val="22"/>
                <w:szCs w:val="22"/>
              </w:rPr>
              <w:t xml:space="preserve">The volunteer group set up by the HRA is running and helping those in need. Going forward in case of a second wave of Covid-19 it may be useful to ask those who have been helped for feedback of what could be done better/changed for the future. It was agreed to invite the Headmaster of Fen Ditton school to attend the next meeting to discuss children’s return to school in September. </w:t>
            </w:r>
          </w:p>
          <w:p w14:paraId="722B185F" w14:textId="77777777" w:rsidR="00805268" w:rsidRPr="00E0644C" w:rsidRDefault="00805268" w:rsidP="00400A86">
            <w:pPr>
              <w:rPr>
                <w:bCs/>
                <w:sz w:val="22"/>
                <w:szCs w:val="22"/>
              </w:rPr>
            </w:pPr>
          </w:p>
          <w:p w14:paraId="4437B69D" w14:textId="77777777" w:rsidR="008175D5" w:rsidRPr="00351D2D" w:rsidRDefault="008175D5" w:rsidP="00400A86">
            <w:pPr>
              <w:rPr>
                <w:b/>
                <w:sz w:val="22"/>
                <w:szCs w:val="22"/>
              </w:rPr>
            </w:pPr>
          </w:p>
          <w:p w14:paraId="7D2954EA" w14:textId="580EA0B2" w:rsidR="008175D5" w:rsidRPr="00351D2D" w:rsidRDefault="008175D5" w:rsidP="00400A86">
            <w:pPr>
              <w:rPr>
                <w:b/>
                <w:sz w:val="22"/>
                <w:szCs w:val="22"/>
              </w:rPr>
            </w:pPr>
          </w:p>
        </w:tc>
        <w:tc>
          <w:tcPr>
            <w:tcW w:w="1440" w:type="dxa"/>
          </w:tcPr>
          <w:p w14:paraId="35AB7F7B" w14:textId="77777777" w:rsidR="004E7096" w:rsidRPr="00AF706D" w:rsidRDefault="004E7096" w:rsidP="00401440">
            <w:pPr>
              <w:rPr>
                <w:sz w:val="22"/>
                <w:szCs w:val="22"/>
              </w:rPr>
            </w:pPr>
          </w:p>
        </w:tc>
      </w:tr>
      <w:tr w:rsidR="00AF706D" w:rsidRPr="00AF706D" w14:paraId="6611700B" w14:textId="77777777" w:rsidTr="002B5FF1">
        <w:tc>
          <w:tcPr>
            <w:tcW w:w="1240" w:type="dxa"/>
          </w:tcPr>
          <w:p w14:paraId="01F73829" w14:textId="732D22BC" w:rsidR="00AE1172" w:rsidRPr="00AF706D" w:rsidRDefault="00663C22" w:rsidP="004E7096">
            <w:pPr>
              <w:rPr>
                <w:rFonts w:ascii="Book Antiqua" w:hAnsi="Book Antiqua"/>
                <w:sz w:val="20"/>
                <w:szCs w:val="20"/>
              </w:rPr>
            </w:pPr>
            <w:r>
              <w:rPr>
                <w:rFonts w:ascii="Book Antiqua" w:hAnsi="Book Antiqua"/>
                <w:sz w:val="20"/>
                <w:szCs w:val="20"/>
              </w:rPr>
              <w:t>28</w:t>
            </w:r>
            <w:r w:rsidR="004E7096" w:rsidRPr="00AF706D">
              <w:rPr>
                <w:rFonts w:ascii="Book Antiqua" w:hAnsi="Book Antiqua"/>
                <w:sz w:val="20"/>
                <w:szCs w:val="20"/>
              </w:rPr>
              <w:t>/</w:t>
            </w:r>
            <w:r w:rsidR="008175D5">
              <w:rPr>
                <w:rFonts w:ascii="Book Antiqua" w:hAnsi="Book Antiqua"/>
                <w:sz w:val="20"/>
                <w:szCs w:val="20"/>
              </w:rPr>
              <w:t>20-21</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259A806F" w:rsidR="00F15449"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333DD8CC" w14:textId="3816FCD2" w:rsidR="00663C22" w:rsidRDefault="00663C22" w:rsidP="00663C22">
            <w:pPr>
              <w:pStyle w:val="ListParagraph"/>
              <w:widowControl w:val="0"/>
              <w:overflowPunct w:val="0"/>
              <w:autoSpaceDE w:val="0"/>
              <w:autoSpaceDN w:val="0"/>
              <w:adjustRightInd w:val="0"/>
              <w:spacing w:line="260" w:lineRule="exact"/>
              <w:textAlignment w:val="baseline"/>
              <w:rPr>
                <w:sz w:val="22"/>
                <w:szCs w:val="22"/>
              </w:rPr>
            </w:pPr>
            <w:r>
              <w:rPr>
                <w:sz w:val="22"/>
                <w:szCs w:val="22"/>
              </w:rPr>
              <w:t>None</w:t>
            </w:r>
          </w:p>
          <w:p w14:paraId="5F95415F" w14:textId="459CA96B" w:rsidR="003A4882" w:rsidRPr="007A7953" w:rsidRDefault="003A4882" w:rsidP="007A7953">
            <w:pPr>
              <w:widowControl w:val="0"/>
              <w:overflowPunct w:val="0"/>
              <w:autoSpaceDE w:val="0"/>
              <w:autoSpaceDN w:val="0"/>
              <w:adjustRightInd w:val="0"/>
              <w:spacing w:line="260" w:lineRule="exact"/>
              <w:ind w:left="360"/>
              <w:textAlignment w:val="baseline"/>
              <w:rPr>
                <w:sz w:val="22"/>
                <w:szCs w:val="22"/>
              </w:rPr>
            </w:pPr>
          </w:p>
          <w:p w14:paraId="061B6542" w14:textId="69211185" w:rsidR="00F64C16" w:rsidRDefault="00F64C16"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20343379" w14:textId="0A1065BB" w:rsidR="009E6EBE" w:rsidRPr="00AF706D" w:rsidRDefault="00663C22" w:rsidP="00D45384">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Bank r</w:t>
            </w:r>
            <w:r w:rsidR="00FD02E8" w:rsidRPr="00AF706D">
              <w:rPr>
                <w:sz w:val="22"/>
                <w:szCs w:val="22"/>
              </w:rPr>
              <w:t>econciliation</w:t>
            </w:r>
            <w:r w:rsidR="00E37FBF" w:rsidRPr="00AF706D">
              <w:rPr>
                <w:sz w:val="22"/>
                <w:szCs w:val="22"/>
              </w:rPr>
              <w:t>-</w:t>
            </w:r>
            <w:r w:rsidR="00FD02E8" w:rsidRPr="00AF706D">
              <w:rPr>
                <w:b/>
                <w:sz w:val="22"/>
                <w:szCs w:val="22"/>
              </w:rPr>
              <w:t xml:space="preserve"> </w:t>
            </w:r>
            <w:r w:rsidR="008A34E9" w:rsidRPr="00AF706D">
              <w:rPr>
                <w:sz w:val="22"/>
                <w:szCs w:val="22"/>
              </w:rPr>
              <w:t>As of</w:t>
            </w:r>
            <w:r w:rsidR="003F73D0">
              <w:rPr>
                <w:sz w:val="22"/>
                <w:szCs w:val="22"/>
              </w:rPr>
              <w:t xml:space="preserve"> </w:t>
            </w:r>
            <w:r w:rsidR="00FD4065">
              <w:rPr>
                <w:sz w:val="22"/>
                <w:szCs w:val="22"/>
              </w:rPr>
              <w:t>19/5</w:t>
            </w:r>
            <w:r w:rsidR="007A7953">
              <w:rPr>
                <w:sz w:val="22"/>
                <w:szCs w:val="22"/>
              </w:rPr>
              <w:t>/20</w:t>
            </w:r>
            <w:r w:rsidR="0086090C">
              <w:rPr>
                <w:sz w:val="22"/>
                <w:szCs w:val="22"/>
              </w:rPr>
              <w:t xml:space="preserve"> </w:t>
            </w:r>
            <w:r w:rsidR="00A545E7" w:rsidRPr="00AF706D">
              <w:rPr>
                <w:sz w:val="22"/>
                <w:szCs w:val="22"/>
              </w:rPr>
              <w:t xml:space="preserve">there </w:t>
            </w:r>
            <w:r w:rsidR="009F3663" w:rsidRPr="00AF706D">
              <w:rPr>
                <w:sz w:val="22"/>
                <w:szCs w:val="22"/>
              </w:rPr>
              <w:t>w</w:t>
            </w:r>
            <w:r w:rsidR="00C936B3" w:rsidRPr="00AF706D">
              <w:rPr>
                <w:sz w:val="22"/>
                <w:szCs w:val="22"/>
              </w:rPr>
              <w:t>as</w:t>
            </w:r>
            <w:r w:rsidR="00FD4065">
              <w:rPr>
                <w:sz w:val="22"/>
                <w:szCs w:val="22"/>
              </w:rPr>
              <w:t xml:space="preserve"> £35869</w:t>
            </w:r>
            <w:r w:rsidR="006138B1">
              <w:rPr>
                <w:sz w:val="22"/>
                <w:szCs w:val="22"/>
              </w:rPr>
              <w:t xml:space="preserve"> </w:t>
            </w:r>
            <w:r w:rsidR="009F3663" w:rsidRPr="00AF706D">
              <w:rPr>
                <w:sz w:val="22"/>
                <w:szCs w:val="22"/>
              </w:rPr>
              <w:t>across the 2 accounts. Of this £</w:t>
            </w:r>
            <w:r>
              <w:rPr>
                <w:sz w:val="22"/>
                <w:szCs w:val="22"/>
              </w:rPr>
              <w:t>3000</w:t>
            </w:r>
            <w:r w:rsidR="009F3663" w:rsidRPr="00AF706D">
              <w:rPr>
                <w:sz w:val="22"/>
                <w:szCs w:val="22"/>
              </w:rPr>
              <w:t xml:space="preserve"> is ringfenced for asset purchase only. </w:t>
            </w:r>
          </w:p>
          <w:p w14:paraId="6AA44B2C" w14:textId="3BE4C4C1"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525CFDEC" w14:textId="54863075"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6F773C10" w14:textId="50938EE1" w:rsidR="00BC7D19" w:rsidRDefault="00BC7D19" w:rsidP="007A7953">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Budget </w:t>
            </w:r>
            <w:r w:rsidR="007A7953">
              <w:rPr>
                <w:sz w:val="22"/>
                <w:szCs w:val="22"/>
              </w:rPr>
              <w:t xml:space="preserve">reports </w:t>
            </w:r>
          </w:p>
          <w:p w14:paraId="47DD392F" w14:textId="5E4AEC49" w:rsidR="00E0644C" w:rsidRDefault="00E0644C" w:rsidP="00E0644C">
            <w:pPr>
              <w:pStyle w:val="ListParagraph"/>
              <w:widowControl w:val="0"/>
              <w:overflowPunct w:val="0"/>
              <w:autoSpaceDE w:val="0"/>
              <w:autoSpaceDN w:val="0"/>
              <w:adjustRightInd w:val="0"/>
              <w:spacing w:line="260" w:lineRule="exact"/>
              <w:textAlignment w:val="baseline"/>
              <w:rPr>
                <w:sz w:val="22"/>
                <w:szCs w:val="22"/>
              </w:rPr>
            </w:pPr>
            <w:r>
              <w:rPr>
                <w:sz w:val="22"/>
                <w:szCs w:val="22"/>
              </w:rPr>
              <w:t xml:space="preserve">Spending is in line with budget. </w:t>
            </w:r>
          </w:p>
          <w:p w14:paraId="0543FCC7" w14:textId="5D0EA55D" w:rsidR="00BC7D19" w:rsidRPr="00BC7D19" w:rsidRDefault="00BC7D19" w:rsidP="00BC7D19">
            <w:pPr>
              <w:widowControl w:val="0"/>
              <w:overflowPunct w:val="0"/>
              <w:autoSpaceDE w:val="0"/>
              <w:autoSpaceDN w:val="0"/>
              <w:adjustRightInd w:val="0"/>
              <w:spacing w:line="260" w:lineRule="exact"/>
              <w:textAlignment w:val="baseline"/>
              <w:rPr>
                <w:sz w:val="22"/>
                <w:szCs w:val="22"/>
              </w:rPr>
            </w:pP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AF706D" w:rsidRPr="00AF706D" w14:paraId="0AC1189E" w14:textId="77777777" w:rsidTr="002B5FF1">
        <w:tc>
          <w:tcPr>
            <w:tcW w:w="1240" w:type="dxa"/>
          </w:tcPr>
          <w:p w14:paraId="28B4D69A" w14:textId="3F2B4838" w:rsidR="00B71FEB" w:rsidRPr="00AF706D" w:rsidRDefault="00663C22" w:rsidP="00FE4214">
            <w:pPr>
              <w:jc w:val="center"/>
              <w:rPr>
                <w:rFonts w:ascii="Book Antiqua" w:hAnsi="Book Antiqua"/>
                <w:sz w:val="20"/>
                <w:szCs w:val="20"/>
              </w:rPr>
            </w:pPr>
            <w:r>
              <w:rPr>
                <w:rFonts w:ascii="Book Antiqua" w:hAnsi="Book Antiqua"/>
                <w:sz w:val="20"/>
                <w:szCs w:val="20"/>
              </w:rPr>
              <w:t>29</w:t>
            </w:r>
            <w:r w:rsidR="004E7096" w:rsidRPr="00AF706D">
              <w:rPr>
                <w:rFonts w:ascii="Book Antiqua" w:hAnsi="Book Antiqua"/>
                <w:sz w:val="20"/>
                <w:szCs w:val="20"/>
              </w:rPr>
              <w:t>/</w:t>
            </w:r>
            <w:r w:rsidR="007A7953">
              <w:rPr>
                <w:rFonts w:ascii="Book Antiqua" w:hAnsi="Book Antiqua"/>
                <w:sz w:val="20"/>
                <w:szCs w:val="20"/>
              </w:rPr>
              <w:t>20-21</w:t>
            </w:r>
          </w:p>
        </w:tc>
        <w:tc>
          <w:tcPr>
            <w:tcW w:w="6079" w:type="dxa"/>
          </w:tcPr>
          <w:p w14:paraId="4CA9A36F" w14:textId="321B7846"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2E1D7E4" w14:textId="63B4590E" w:rsidR="00FD4065" w:rsidRDefault="00FD4065" w:rsidP="00B71FEB">
            <w:pPr>
              <w:widowControl w:val="0"/>
              <w:overflowPunct w:val="0"/>
              <w:autoSpaceDE w:val="0"/>
              <w:autoSpaceDN w:val="0"/>
              <w:adjustRightInd w:val="0"/>
              <w:spacing w:line="260" w:lineRule="exact"/>
              <w:textAlignment w:val="baseline"/>
              <w:rPr>
                <w:b/>
                <w:sz w:val="22"/>
                <w:szCs w:val="22"/>
              </w:rPr>
            </w:pPr>
          </w:p>
          <w:p w14:paraId="18C965E6" w14:textId="580AFEA4" w:rsidR="00FD4065" w:rsidRPr="00FD4065" w:rsidRDefault="00FD4065" w:rsidP="00B71FEB">
            <w:pPr>
              <w:widowControl w:val="0"/>
              <w:overflowPunct w:val="0"/>
              <w:autoSpaceDE w:val="0"/>
              <w:autoSpaceDN w:val="0"/>
              <w:adjustRightInd w:val="0"/>
              <w:spacing w:line="260" w:lineRule="exact"/>
              <w:textAlignment w:val="baseline"/>
              <w:rPr>
                <w:bCs/>
                <w:sz w:val="22"/>
                <w:szCs w:val="22"/>
              </w:rPr>
            </w:pPr>
            <w:r w:rsidRPr="00FD4065">
              <w:rPr>
                <w:bCs/>
                <w:sz w:val="22"/>
                <w:szCs w:val="22"/>
              </w:rPr>
              <w:t>Play area</w:t>
            </w:r>
          </w:p>
          <w:p w14:paraId="38D7BE82" w14:textId="43DEB2B3" w:rsidR="00FD4065" w:rsidRPr="00FD4065" w:rsidRDefault="00FD4065" w:rsidP="00B71FEB">
            <w:pPr>
              <w:widowControl w:val="0"/>
              <w:overflowPunct w:val="0"/>
              <w:autoSpaceDE w:val="0"/>
              <w:autoSpaceDN w:val="0"/>
              <w:adjustRightInd w:val="0"/>
              <w:spacing w:line="260" w:lineRule="exact"/>
              <w:textAlignment w:val="baseline"/>
              <w:rPr>
                <w:bCs/>
                <w:sz w:val="22"/>
                <w:szCs w:val="22"/>
              </w:rPr>
            </w:pPr>
            <w:r w:rsidRPr="00FD4065">
              <w:rPr>
                <w:bCs/>
                <w:sz w:val="22"/>
                <w:szCs w:val="22"/>
              </w:rPr>
              <w:t>LHI</w:t>
            </w:r>
          </w:p>
          <w:p w14:paraId="67A20EB7" w14:textId="4F1B6CBA" w:rsidR="00131F58" w:rsidRDefault="00131F58" w:rsidP="00B71FEB">
            <w:pPr>
              <w:widowControl w:val="0"/>
              <w:overflowPunct w:val="0"/>
              <w:autoSpaceDE w:val="0"/>
              <w:autoSpaceDN w:val="0"/>
              <w:adjustRightInd w:val="0"/>
              <w:spacing w:line="260" w:lineRule="exact"/>
              <w:textAlignment w:val="baseline"/>
              <w:rPr>
                <w:b/>
                <w:sz w:val="22"/>
                <w:szCs w:val="22"/>
              </w:rPr>
            </w:pPr>
          </w:p>
          <w:p w14:paraId="3C998C51" w14:textId="5680C21D"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 xml:space="preserve">Meeting to be held Wednesday </w:t>
            </w:r>
            <w:r w:rsidR="00663C22">
              <w:rPr>
                <w:b/>
                <w:sz w:val="22"/>
                <w:szCs w:val="22"/>
              </w:rPr>
              <w:t>29</w:t>
            </w:r>
            <w:r w:rsidR="00663C22" w:rsidRPr="00663C22">
              <w:rPr>
                <w:b/>
                <w:sz w:val="22"/>
                <w:szCs w:val="22"/>
                <w:vertAlign w:val="superscript"/>
              </w:rPr>
              <w:t>th</w:t>
            </w:r>
            <w:r w:rsidR="00663C22">
              <w:rPr>
                <w:b/>
                <w:sz w:val="22"/>
                <w:szCs w:val="22"/>
              </w:rPr>
              <w:t xml:space="preserve"> July </w:t>
            </w:r>
            <w:r>
              <w:rPr>
                <w:b/>
                <w:sz w:val="22"/>
                <w:szCs w:val="22"/>
              </w:rPr>
              <w:t>at 7.30pm via Zoom call</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3F8B25B4"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663C22">
              <w:rPr>
                <w:b/>
                <w:sz w:val="22"/>
                <w:szCs w:val="22"/>
              </w:rPr>
              <w:t>1:10</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5A99A" w14:textId="77777777" w:rsidR="00A952FB" w:rsidRDefault="00A952FB" w:rsidP="00676A77">
      <w:r>
        <w:separator/>
      </w:r>
    </w:p>
  </w:endnote>
  <w:endnote w:type="continuationSeparator" w:id="0">
    <w:p w14:paraId="40175C5F" w14:textId="77777777" w:rsidR="00A952FB" w:rsidRDefault="00A952FB"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6138B1" w:rsidRPr="002165B0" w:rsidRDefault="006138B1" w:rsidP="00740EB0">
    <w:pPr>
      <w:jc w:val="center"/>
      <w:rPr>
        <w:rFonts w:ascii="Book Antiqua" w:hAnsi="Book Antiqua"/>
        <w:sz w:val="18"/>
        <w:szCs w:val="18"/>
      </w:rPr>
    </w:pPr>
    <w:r>
      <w:rPr>
        <w:rFonts w:ascii="Book Antiqua" w:hAnsi="Book Antiqua"/>
        <w:sz w:val="18"/>
        <w:szCs w:val="18"/>
      </w:rPr>
      <w:t>Clerk: Hayley Livermore</w:t>
    </w:r>
  </w:p>
  <w:p w14:paraId="248E8C5A" w14:textId="605D13BB" w:rsidR="006138B1" w:rsidRPr="002165B0" w:rsidRDefault="006138B1"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6138B1" w:rsidRPr="002165B0" w:rsidRDefault="00A952FB" w:rsidP="00740EB0">
    <w:pPr>
      <w:jc w:val="center"/>
      <w:rPr>
        <w:rFonts w:ascii="Book Antiqua" w:hAnsi="Book Antiqua"/>
        <w:sz w:val="18"/>
        <w:szCs w:val="18"/>
      </w:rPr>
    </w:pPr>
    <w:hyperlink r:id="rId1" w:history="1">
      <w:r w:rsidR="006138B1" w:rsidRPr="002165B0">
        <w:rPr>
          <w:rStyle w:val="Hyperlink"/>
          <w:rFonts w:ascii="Book Antiqua" w:hAnsi="Book Antiqua"/>
          <w:sz w:val="18"/>
          <w:szCs w:val="18"/>
        </w:rPr>
        <w:t>clerk@horningsea.net</w:t>
      </w:r>
    </w:hyperlink>
    <w:r w:rsidR="006138B1" w:rsidRPr="002165B0">
      <w:rPr>
        <w:rFonts w:ascii="Book Antiqua" w:hAnsi="Book Antiqua"/>
        <w:sz w:val="18"/>
        <w:szCs w:val="18"/>
      </w:rPr>
      <w:t xml:space="preserve"> </w:t>
    </w:r>
  </w:p>
  <w:p w14:paraId="79BC0CC1" w14:textId="77777777" w:rsidR="006138B1" w:rsidRDefault="006138B1" w:rsidP="00676A77">
    <w:pPr>
      <w:jc w:val="center"/>
    </w:pPr>
  </w:p>
  <w:p w14:paraId="3E423A28" w14:textId="77777777" w:rsidR="006138B1" w:rsidRDefault="006138B1" w:rsidP="00676A77">
    <w:pPr>
      <w:jc w:val="center"/>
    </w:pPr>
  </w:p>
  <w:p w14:paraId="0DBDD5B2" w14:textId="77777777" w:rsidR="006138B1" w:rsidRPr="00676A77" w:rsidRDefault="006138B1"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9A7E" w14:textId="77777777" w:rsidR="00A952FB" w:rsidRDefault="00A952FB" w:rsidP="00676A77">
      <w:r>
        <w:separator/>
      </w:r>
    </w:p>
  </w:footnote>
  <w:footnote w:type="continuationSeparator" w:id="0">
    <w:p w14:paraId="086E8380" w14:textId="77777777" w:rsidR="00A952FB" w:rsidRDefault="00A952FB"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6138B1" w:rsidRPr="003F35EE" w:rsidRDefault="006138B1"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6138B1" w:rsidRPr="003F35EE" w:rsidRDefault="006138B1"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B3738"/>
    <w:rsid w:val="000B3A9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9472C"/>
    <w:rsid w:val="00196866"/>
    <w:rsid w:val="001B4B61"/>
    <w:rsid w:val="001C2EED"/>
    <w:rsid w:val="001C64C7"/>
    <w:rsid w:val="001D3364"/>
    <w:rsid w:val="001E707A"/>
    <w:rsid w:val="001E7245"/>
    <w:rsid w:val="001F5D8F"/>
    <w:rsid w:val="00213A75"/>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1160C"/>
    <w:rsid w:val="003367F7"/>
    <w:rsid w:val="00351D2D"/>
    <w:rsid w:val="0036206F"/>
    <w:rsid w:val="00377C2A"/>
    <w:rsid w:val="003838B2"/>
    <w:rsid w:val="00386535"/>
    <w:rsid w:val="00396DEA"/>
    <w:rsid w:val="003A4882"/>
    <w:rsid w:val="003A6082"/>
    <w:rsid w:val="003B5A35"/>
    <w:rsid w:val="003C0BEB"/>
    <w:rsid w:val="003C0BEC"/>
    <w:rsid w:val="003C1F5C"/>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138B1"/>
    <w:rsid w:val="006218AB"/>
    <w:rsid w:val="00630039"/>
    <w:rsid w:val="0063374A"/>
    <w:rsid w:val="00634331"/>
    <w:rsid w:val="00641A43"/>
    <w:rsid w:val="00644871"/>
    <w:rsid w:val="00650C95"/>
    <w:rsid w:val="00653105"/>
    <w:rsid w:val="00660C0A"/>
    <w:rsid w:val="00663C22"/>
    <w:rsid w:val="006643E3"/>
    <w:rsid w:val="00676A77"/>
    <w:rsid w:val="00676F25"/>
    <w:rsid w:val="0067758E"/>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A7953"/>
    <w:rsid w:val="007B0927"/>
    <w:rsid w:val="007D65C9"/>
    <w:rsid w:val="007D6FF7"/>
    <w:rsid w:val="007E0BC6"/>
    <w:rsid w:val="007E1B4D"/>
    <w:rsid w:val="007F01D7"/>
    <w:rsid w:val="00805268"/>
    <w:rsid w:val="00806CBF"/>
    <w:rsid w:val="008128A4"/>
    <w:rsid w:val="008175D5"/>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184C"/>
    <w:rsid w:val="00914995"/>
    <w:rsid w:val="00914D51"/>
    <w:rsid w:val="00915300"/>
    <w:rsid w:val="009208D3"/>
    <w:rsid w:val="00922C5A"/>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45A57"/>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952FB"/>
    <w:rsid w:val="00AB05A3"/>
    <w:rsid w:val="00AB3645"/>
    <w:rsid w:val="00AB45DC"/>
    <w:rsid w:val="00AD1035"/>
    <w:rsid w:val="00AD29BA"/>
    <w:rsid w:val="00AE1172"/>
    <w:rsid w:val="00AE2A2E"/>
    <w:rsid w:val="00AF089A"/>
    <w:rsid w:val="00AF1A70"/>
    <w:rsid w:val="00AF706D"/>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E15"/>
    <w:rsid w:val="00C33E09"/>
    <w:rsid w:val="00C35D98"/>
    <w:rsid w:val="00C65DD8"/>
    <w:rsid w:val="00C67AD3"/>
    <w:rsid w:val="00C87C24"/>
    <w:rsid w:val="00C936B3"/>
    <w:rsid w:val="00CA29E7"/>
    <w:rsid w:val="00CB08AE"/>
    <w:rsid w:val="00CB673E"/>
    <w:rsid w:val="00CC1E95"/>
    <w:rsid w:val="00CC621F"/>
    <w:rsid w:val="00CF0110"/>
    <w:rsid w:val="00D0675D"/>
    <w:rsid w:val="00D06C96"/>
    <w:rsid w:val="00D10108"/>
    <w:rsid w:val="00D156D9"/>
    <w:rsid w:val="00D15CFC"/>
    <w:rsid w:val="00D2743A"/>
    <w:rsid w:val="00D2747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36A"/>
    <w:rsid w:val="00DC6E50"/>
    <w:rsid w:val="00DD47F1"/>
    <w:rsid w:val="00DD7BB1"/>
    <w:rsid w:val="00DE4D18"/>
    <w:rsid w:val="00DF429F"/>
    <w:rsid w:val="00E00E0A"/>
    <w:rsid w:val="00E01E17"/>
    <w:rsid w:val="00E02BBF"/>
    <w:rsid w:val="00E03830"/>
    <w:rsid w:val="00E0644C"/>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0629"/>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05CA"/>
    <w:rsid w:val="00F43E9F"/>
    <w:rsid w:val="00F4794C"/>
    <w:rsid w:val="00F64C16"/>
    <w:rsid w:val="00F72196"/>
    <w:rsid w:val="00F8610A"/>
    <w:rsid w:val="00F91E12"/>
    <w:rsid w:val="00F9345C"/>
    <w:rsid w:val="00F938F9"/>
    <w:rsid w:val="00F94992"/>
    <w:rsid w:val="00FA1699"/>
    <w:rsid w:val="00FA4499"/>
    <w:rsid w:val="00FA5EE4"/>
    <w:rsid w:val="00FB6293"/>
    <w:rsid w:val="00FC3B69"/>
    <w:rsid w:val="00FD02E8"/>
    <w:rsid w:val="00FD0E87"/>
    <w:rsid w:val="00FD4065"/>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5</cp:revision>
  <cp:lastPrinted>2019-11-18T19:21:00Z</cp:lastPrinted>
  <dcterms:created xsi:type="dcterms:W3CDTF">2020-06-16T19:43:00Z</dcterms:created>
  <dcterms:modified xsi:type="dcterms:W3CDTF">2020-06-18T11:15:00Z</dcterms:modified>
</cp:coreProperties>
</file>