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402E92" w:rsidRPr="00402E92" w14:paraId="53D7B898" w14:textId="77777777" w:rsidTr="002B5FF1">
        <w:tc>
          <w:tcPr>
            <w:tcW w:w="1240" w:type="dxa"/>
          </w:tcPr>
          <w:p w14:paraId="2376DBED" w14:textId="77777777" w:rsidR="00E328E5" w:rsidRPr="00402E92" w:rsidRDefault="00E328E5" w:rsidP="00E328E5">
            <w:pPr>
              <w:ind w:right="1488"/>
              <w:rPr>
                <w:color w:val="000000" w:themeColor="text1"/>
                <w:sz w:val="22"/>
                <w:szCs w:val="22"/>
              </w:rPr>
            </w:pPr>
          </w:p>
        </w:tc>
        <w:tc>
          <w:tcPr>
            <w:tcW w:w="6079" w:type="dxa"/>
          </w:tcPr>
          <w:p w14:paraId="76AA85FA" w14:textId="19ED66DC" w:rsidR="005710AB" w:rsidRPr="00402E92" w:rsidRDefault="00FE546D" w:rsidP="003D46EC">
            <w:pPr>
              <w:pStyle w:val="TableStyle2"/>
              <w:rPr>
                <w:rFonts w:ascii="Times New Roman" w:hAnsi="Times New Roman" w:cs="Times New Roman"/>
                <w:b/>
                <w:color w:val="000000" w:themeColor="text1"/>
                <w:sz w:val="22"/>
                <w:szCs w:val="22"/>
              </w:rPr>
            </w:pPr>
            <w:r w:rsidRPr="00402E92">
              <w:rPr>
                <w:rFonts w:ascii="Times New Roman" w:hAnsi="Times New Roman" w:cs="Times New Roman"/>
                <w:b/>
                <w:color w:val="000000" w:themeColor="text1"/>
                <w:sz w:val="22"/>
                <w:szCs w:val="22"/>
              </w:rPr>
              <w:t xml:space="preserve">Minutes of </w:t>
            </w:r>
            <w:r w:rsidR="00401440" w:rsidRPr="00402E92">
              <w:rPr>
                <w:rFonts w:ascii="Times New Roman" w:hAnsi="Times New Roman" w:cs="Times New Roman"/>
                <w:b/>
                <w:color w:val="000000" w:themeColor="text1"/>
                <w:sz w:val="22"/>
                <w:szCs w:val="22"/>
              </w:rPr>
              <w:t>the</w:t>
            </w:r>
            <w:r w:rsidR="00CB08AE" w:rsidRPr="00402E92">
              <w:rPr>
                <w:rFonts w:ascii="Times New Roman" w:hAnsi="Times New Roman" w:cs="Times New Roman"/>
                <w:b/>
                <w:color w:val="000000" w:themeColor="text1"/>
                <w:sz w:val="22"/>
                <w:szCs w:val="22"/>
              </w:rPr>
              <w:t xml:space="preserve"> </w:t>
            </w:r>
            <w:r w:rsidR="00C4490B" w:rsidRPr="00402E92">
              <w:rPr>
                <w:rFonts w:ascii="Times New Roman" w:hAnsi="Times New Roman" w:cs="Times New Roman"/>
                <w:b/>
                <w:color w:val="000000" w:themeColor="text1"/>
                <w:sz w:val="22"/>
                <w:szCs w:val="22"/>
              </w:rPr>
              <w:t xml:space="preserve">Extraordinary </w:t>
            </w:r>
            <w:r w:rsidR="00E328E5" w:rsidRPr="00402E92">
              <w:rPr>
                <w:rFonts w:ascii="Times New Roman" w:hAnsi="Times New Roman" w:cs="Times New Roman"/>
                <w:b/>
                <w:color w:val="000000" w:themeColor="text1"/>
                <w:sz w:val="22"/>
                <w:szCs w:val="22"/>
              </w:rPr>
              <w:t>Parish C</w:t>
            </w:r>
            <w:r w:rsidR="007E1B4D" w:rsidRPr="00402E92">
              <w:rPr>
                <w:rFonts w:ascii="Times New Roman" w:hAnsi="Times New Roman" w:cs="Times New Roman"/>
                <w:b/>
                <w:color w:val="000000" w:themeColor="text1"/>
                <w:sz w:val="22"/>
                <w:szCs w:val="22"/>
              </w:rPr>
              <w:t>o</w:t>
            </w:r>
            <w:r w:rsidR="00D10108" w:rsidRPr="00402E92">
              <w:rPr>
                <w:rFonts w:ascii="Times New Roman" w:hAnsi="Times New Roman" w:cs="Times New Roman"/>
                <w:b/>
                <w:color w:val="000000" w:themeColor="text1"/>
                <w:sz w:val="22"/>
                <w:szCs w:val="22"/>
              </w:rPr>
              <w:t xml:space="preserve">uncil meeting held on </w:t>
            </w:r>
            <w:r w:rsidR="00E970D6" w:rsidRPr="00402E92">
              <w:rPr>
                <w:rFonts w:ascii="Times New Roman" w:hAnsi="Times New Roman" w:cs="Times New Roman"/>
                <w:b/>
                <w:color w:val="000000" w:themeColor="text1"/>
                <w:sz w:val="22"/>
                <w:szCs w:val="22"/>
              </w:rPr>
              <w:t>Wednes</w:t>
            </w:r>
            <w:r w:rsidR="008303ED" w:rsidRPr="00402E92">
              <w:rPr>
                <w:rFonts w:ascii="Times New Roman" w:hAnsi="Times New Roman" w:cs="Times New Roman"/>
                <w:b/>
                <w:color w:val="000000" w:themeColor="text1"/>
                <w:sz w:val="22"/>
                <w:szCs w:val="22"/>
              </w:rPr>
              <w:t>da</w:t>
            </w:r>
            <w:r w:rsidR="00D45384" w:rsidRPr="00402E92">
              <w:rPr>
                <w:rFonts w:ascii="Times New Roman" w:hAnsi="Times New Roman" w:cs="Times New Roman"/>
                <w:b/>
                <w:color w:val="000000" w:themeColor="text1"/>
                <w:sz w:val="22"/>
                <w:szCs w:val="22"/>
              </w:rPr>
              <w:t xml:space="preserve">y </w:t>
            </w:r>
            <w:r w:rsidR="00352FDE">
              <w:rPr>
                <w:rFonts w:ascii="Times New Roman" w:hAnsi="Times New Roman" w:cs="Times New Roman"/>
                <w:b/>
                <w:color w:val="000000" w:themeColor="text1"/>
                <w:sz w:val="22"/>
                <w:szCs w:val="22"/>
              </w:rPr>
              <w:t>4</w:t>
            </w:r>
            <w:r w:rsidR="00352FDE" w:rsidRPr="00352FDE">
              <w:rPr>
                <w:rFonts w:ascii="Times New Roman" w:hAnsi="Times New Roman" w:cs="Times New Roman"/>
                <w:b/>
                <w:color w:val="000000" w:themeColor="text1"/>
                <w:sz w:val="22"/>
                <w:szCs w:val="22"/>
                <w:vertAlign w:val="superscript"/>
              </w:rPr>
              <w:t>th</w:t>
            </w:r>
            <w:r w:rsidR="00352FDE">
              <w:rPr>
                <w:rFonts w:ascii="Times New Roman" w:hAnsi="Times New Roman" w:cs="Times New Roman"/>
                <w:b/>
                <w:color w:val="000000" w:themeColor="text1"/>
                <w:sz w:val="22"/>
                <w:szCs w:val="22"/>
              </w:rPr>
              <w:t xml:space="preserve"> December</w:t>
            </w:r>
            <w:r w:rsidR="00991BE1" w:rsidRPr="00402E92">
              <w:rPr>
                <w:rFonts w:ascii="Times New Roman" w:hAnsi="Times New Roman" w:cs="Times New Roman"/>
                <w:b/>
                <w:color w:val="000000" w:themeColor="text1"/>
                <w:sz w:val="22"/>
                <w:szCs w:val="22"/>
              </w:rPr>
              <w:t xml:space="preserve"> at</w:t>
            </w:r>
            <w:r w:rsidR="00FE4214" w:rsidRPr="00402E92">
              <w:rPr>
                <w:rFonts w:ascii="Times New Roman" w:hAnsi="Times New Roman" w:cs="Times New Roman"/>
                <w:b/>
                <w:color w:val="000000" w:themeColor="text1"/>
                <w:sz w:val="22"/>
                <w:szCs w:val="22"/>
              </w:rPr>
              <w:t xml:space="preserve"> </w:t>
            </w:r>
            <w:r w:rsidR="00E328E5" w:rsidRPr="00402E92">
              <w:rPr>
                <w:rFonts w:ascii="Times New Roman" w:hAnsi="Times New Roman" w:cs="Times New Roman"/>
                <w:b/>
                <w:color w:val="000000" w:themeColor="text1"/>
                <w:sz w:val="22"/>
                <w:szCs w:val="22"/>
              </w:rPr>
              <w:t>Horningsea Village Hall</w:t>
            </w:r>
          </w:p>
          <w:p w14:paraId="4870BDFC" w14:textId="77777777" w:rsidR="006F7BB9" w:rsidRPr="00402E92" w:rsidRDefault="006F7BB9" w:rsidP="003D46EC">
            <w:pPr>
              <w:pStyle w:val="TableStyle2"/>
              <w:rPr>
                <w:rFonts w:ascii="Times New Roman" w:hAnsi="Times New Roman" w:cs="Times New Roman"/>
                <w:b/>
                <w:color w:val="000000" w:themeColor="text1"/>
                <w:sz w:val="22"/>
                <w:szCs w:val="22"/>
              </w:rPr>
            </w:pPr>
          </w:p>
          <w:p w14:paraId="21DFD363" w14:textId="28730506" w:rsidR="002714CC" w:rsidRPr="00402E92" w:rsidRDefault="002714CC" w:rsidP="008303ED">
            <w:pPr>
              <w:pStyle w:val="TableStyle2"/>
              <w:rPr>
                <w:rFonts w:ascii="Times New Roman" w:hAnsi="Times New Roman" w:cs="Times New Roman"/>
                <w:b/>
                <w:color w:val="000000" w:themeColor="text1"/>
                <w:sz w:val="16"/>
                <w:szCs w:val="16"/>
              </w:rPr>
            </w:pPr>
          </w:p>
        </w:tc>
        <w:tc>
          <w:tcPr>
            <w:tcW w:w="1440" w:type="dxa"/>
          </w:tcPr>
          <w:p w14:paraId="22BD50F6" w14:textId="5A74C052" w:rsidR="00E328E5" w:rsidRPr="00402E92" w:rsidRDefault="008128A4" w:rsidP="00E328E5">
            <w:pPr>
              <w:rPr>
                <w:b/>
                <w:color w:val="000000" w:themeColor="text1"/>
                <w:sz w:val="22"/>
                <w:szCs w:val="22"/>
              </w:rPr>
            </w:pPr>
            <w:r w:rsidRPr="00402E92">
              <w:rPr>
                <w:b/>
                <w:color w:val="000000" w:themeColor="text1"/>
                <w:sz w:val="22"/>
                <w:szCs w:val="22"/>
              </w:rPr>
              <w:t>Action</w:t>
            </w:r>
          </w:p>
        </w:tc>
      </w:tr>
      <w:tr w:rsidR="00402E92" w:rsidRPr="00402E92" w14:paraId="51403703" w14:textId="77777777" w:rsidTr="002B5FF1">
        <w:tc>
          <w:tcPr>
            <w:tcW w:w="1240" w:type="dxa"/>
          </w:tcPr>
          <w:p w14:paraId="15D18726" w14:textId="77777777" w:rsidR="00E328E5" w:rsidRPr="00402E92" w:rsidRDefault="00E328E5" w:rsidP="00E328E5">
            <w:pPr>
              <w:rPr>
                <w:color w:val="000000" w:themeColor="text1"/>
                <w:sz w:val="22"/>
                <w:szCs w:val="22"/>
              </w:rPr>
            </w:pPr>
          </w:p>
        </w:tc>
        <w:tc>
          <w:tcPr>
            <w:tcW w:w="6079" w:type="dxa"/>
          </w:tcPr>
          <w:p w14:paraId="7056A91A" w14:textId="562CC3E1" w:rsidR="002E6498" w:rsidRPr="00402E92" w:rsidRDefault="00C33E09" w:rsidP="00C33E09">
            <w:pPr>
              <w:tabs>
                <w:tab w:val="left" w:pos="1260"/>
              </w:tabs>
              <w:rPr>
                <w:color w:val="000000" w:themeColor="text1"/>
                <w:sz w:val="22"/>
                <w:szCs w:val="22"/>
              </w:rPr>
            </w:pPr>
            <w:r w:rsidRPr="00402E92">
              <w:rPr>
                <w:b/>
                <w:color w:val="000000" w:themeColor="text1"/>
                <w:sz w:val="22"/>
                <w:szCs w:val="22"/>
              </w:rPr>
              <w:t>Present</w:t>
            </w:r>
            <w:r w:rsidRPr="00402E92">
              <w:rPr>
                <w:color w:val="000000" w:themeColor="text1"/>
                <w:sz w:val="22"/>
                <w:szCs w:val="22"/>
              </w:rPr>
              <w:t>:</w:t>
            </w:r>
            <w:r w:rsidR="00FE4214" w:rsidRPr="00402E92">
              <w:rPr>
                <w:color w:val="000000" w:themeColor="text1"/>
                <w:sz w:val="22"/>
                <w:szCs w:val="22"/>
              </w:rPr>
              <w:t xml:space="preserve"> Cllrs</w:t>
            </w:r>
            <w:r w:rsidR="00DB5824" w:rsidRPr="00402E92">
              <w:rPr>
                <w:color w:val="000000" w:themeColor="text1"/>
                <w:sz w:val="22"/>
                <w:szCs w:val="22"/>
              </w:rPr>
              <w:t xml:space="preserve"> Robert Balm, Jessica Kitt, Keit</w:t>
            </w:r>
            <w:r w:rsidR="00352FDE">
              <w:rPr>
                <w:color w:val="000000" w:themeColor="text1"/>
                <w:sz w:val="22"/>
                <w:szCs w:val="22"/>
              </w:rPr>
              <w:t>h Long, Tessa Pleasants</w:t>
            </w:r>
          </w:p>
          <w:p w14:paraId="223A6DCF" w14:textId="7633C987" w:rsidR="008303ED" w:rsidRPr="00402E92" w:rsidRDefault="008303ED" w:rsidP="008303ED">
            <w:pPr>
              <w:tabs>
                <w:tab w:val="left" w:pos="1260"/>
              </w:tabs>
              <w:rPr>
                <w:color w:val="000000" w:themeColor="text1"/>
                <w:sz w:val="22"/>
                <w:szCs w:val="22"/>
              </w:rPr>
            </w:pPr>
          </w:p>
        </w:tc>
        <w:tc>
          <w:tcPr>
            <w:tcW w:w="1440" w:type="dxa"/>
          </w:tcPr>
          <w:p w14:paraId="36937019" w14:textId="77777777" w:rsidR="00E328E5" w:rsidRPr="00402E92" w:rsidRDefault="00E328E5" w:rsidP="00E328E5">
            <w:pPr>
              <w:rPr>
                <w:color w:val="000000" w:themeColor="text1"/>
                <w:sz w:val="22"/>
                <w:szCs w:val="22"/>
              </w:rPr>
            </w:pPr>
          </w:p>
        </w:tc>
      </w:tr>
      <w:tr w:rsidR="00402E92" w:rsidRPr="00402E92" w14:paraId="189DE1E0" w14:textId="77777777" w:rsidTr="002B5FF1">
        <w:tc>
          <w:tcPr>
            <w:tcW w:w="1240" w:type="dxa"/>
          </w:tcPr>
          <w:p w14:paraId="30534E28" w14:textId="39903ED1" w:rsidR="00401440" w:rsidRPr="00402E92" w:rsidRDefault="00401440" w:rsidP="00B10009">
            <w:pPr>
              <w:rPr>
                <w:color w:val="000000" w:themeColor="text1"/>
                <w:sz w:val="22"/>
                <w:szCs w:val="22"/>
              </w:rPr>
            </w:pPr>
          </w:p>
        </w:tc>
        <w:tc>
          <w:tcPr>
            <w:tcW w:w="6079" w:type="dxa"/>
          </w:tcPr>
          <w:p w14:paraId="4383742D" w14:textId="4BFCB6F4" w:rsidR="00835894" w:rsidRPr="00402E92" w:rsidRDefault="00401440" w:rsidP="008303ED">
            <w:pPr>
              <w:jc w:val="both"/>
              <w:rPr>
                <w:b/>
                <w:color w:val="000000" w:themeColor="text1"/>
                <w:sz w:val="22"/>
                <w:szCs w:val="22"/>
              </w:rPr>
            </w:pPr>
            <w:r w:rsidRPr="00402E92">
              <w:rPr>
                <w:b/>
                <w:color w:val="000000" w:themeColor="text1"/>
                <w:sz w:val="22"/>
                <w:szCs w:val="22"/>
              </w:rPr>
              <w:t>Open Forum:</w:t>
            </w:r>
            <w:r w:rsidR="008925F8" w:rsidRPr="00402E92">
              <w:rPr>
                <w:b/>
                <w:color w:val="000000" w:themeColor="text1"/>
                <w:sz w:val="22"/>
                <w:szCs w:val="22"/>
              </w:rPr>
              <w:t xml:space="preserve"> </w:t>
            </w:r>
          </w:p>
          <w:p w14:paraId="39038961" w14:textId="57BA26CD" w:rsidR="0055618C" w:rsidRPr="00402E92" w:rsidRDefault="0055618C" w:rsidP="008303ED">
            <w:pPr>
              <w:jc w:val="both"/>
              <w:rPr>
                <w:b/>
                <w:color w:val="000000" w:themeColor="text1"/>
                <w:sz w:val="22"/>
                <w:szCs w:val="22"/>
              </w:rPr>
            </w:pPr>
          </w:p>
          <w:p w14:paraId="06EA10A1" w14:textId="2DC1679A" w:rsidR="00AB3645" w:rsidRPr="00402E92" w:rsidRDefault="00C4490B" w:rsidP="00C4490B">
            <w:pPr>
              <w:jc w:val="both"/>
              <w:rPr>
                <w:color w:val="000000" w:themeColor="text1"/>
              </w:rPr>
            </w:pPr>
            <w:r w:rsidRPr="00402E92">
              <w:rPr>
                <w:color w:val="000000" w:themeColor="text1"/>
              </w:rPr>
              <w:t>No residents present</w:t>
            </w:r>
          </w:p>
        </w:tc>
        <w:tc>
          <w:tcPr>
            <w:tcW w:w="1440" w:type="dxa"/>
          </w:tcPr>
          <w:p w14:paraId="3FBE2A32" w14:textId="77777777" w:rsidR="00401440" w:rsidRPr="00402E92" w:rsidRDefault="00401440" w:rsidP="00E328E5">
            <w:pPr>
              <w:rPr>
                <w:color w:val="000000" w:themeColor="text1"/>
                <w:sz w:val="22"/>
                <w:szCs w:val="22"/>
              </w:rPr>
            </w:pPr>
          </w:p>
          <w:p w14:paraId="0EEBCD38" w14:textId="77777777" w:rsidR="00987666" w:rsidRPr="00402E92" w:rsidRDefault="00987666" w:rsidP="00E328E5">
            <w:pPr>
              <w:rPr>
                <w:color w:val="000000" w:themeColor="text1"/>
                <w:sz w:val="22"/>
                <w:szCs w:val="22"/>
              </w:rPr>
            </w:pPr>
          </w:p>
          <w:p w14:paraId="03FB7B2B" w14:textId="77777777" w:rsidR="00987666" w:rsidRPr="00402E92" w:rsidRDefault="00987666" w:rsidP="00E328E5">
            <w:pPr>
              <w:rPr>
                <w:color w:val="000000" w:themeColor="text1"/>
                <w:sz w:val="22"/>
                <w:szCs w:val="22"/>
              </w:rPr>
            </w:pPr>
          </w:p>
          <w:p w14:paraId="5C8C9786" w14:textId="0052A8C5" w:rsidR="005710AB" w:rsidRPr="00402E92" w:rsidRDefault="005710AB" w:rsidP="00E328E5">
            <w:pPr>
              <w:rPr>
                <w:color w:val="000000" w:themeColor="text1"/>
                <w:sz w:val="22"/>
                <w:szCs w:val="22"/>
              </w:rPr>
            </w:pPr>
          </w:p>
        </w:tc>
      </w:tr>
      <w:tr w:rsidR="00402E92" w:rsidRPr="00402E92" w14:paraId="567DBA2E" w14:textId="77777777" w:rsidTr="008925F8">
        <w:trPr>
          <w:trHeight w:val="832"/>
        </w:trPr>
        <w:tc>
          <w:tcPr>
            <w:tcW w:w="1240" w:type="dxa"/>
          </w:tcPr>
          <w:p w14:paraId="278B5651" w14:textId="0641D7A5" w:rsidR="00E328E5" w:rsidRPr="00402E92" w:rsidRDefault="00352FDE" w:rsidP="00DB5824">
            <w:pPr>
              <w:rPr>
                <w:rFonts w:ascii="Book Antiqua" w:hAnsi="Book Antiqua"/>
                <w:color w:val="000000" w:themeColor="text1"/>
                <w:sz w:val="20"/>
                <w:szCs w:val="20"/>
              </w:rPr>
            </w:pPr>
            <w:r>
              <w:rPr>
                <w:rFonts w:ascii="Book Antiqua" w:hAnsi="Book Antiqua"/>
                <w:color w:val="000000" w:themeColor="text1"/>
                <w:sz w:val="20"/>
                <w:szCs w:val="20"/>
              </w:rPr>
              <w:t>73</w:t>
            </w:r>
            <w:r w:rsidR="00E03830" w:rsidRPr="00402E92">
              <w:rPr>
                <w:rFonts w:ascii="Book Antiqua" w:hAnsi="Book Antiqua"/>
                <w:color w:val="000000" w:themeColor="text1"/>
                <w:sz w:val="20"/>
                <w:szCs w:val="20"/>
              </w:rPr>
              <w:t>/1</w:t>
            </w:r>
            <w:r w:rsidR="0022033F" w:rsidRPr="00402E92">
              <w:rPr>
                <w:rFonts w:ascii="Book Antiqua" w:hAnsi="Book Antiqua"/>
                <w:color w:val="000000" w:themeColor="text1"/>
                <w:sz w:val="20"/>
                <w:szCs w:val="20"/>
              </w:rPr>
              <w:t>9</w:t>
            </w:r>
            <w:r w:rsidR="00E03830" w:rsidRPr="00402E92">
              <w:rPr>
                <w:rFonts w:ascii="Book Antiqua" w:hAnsi="Book Antiqua"/>
                <w:color w:val="000000" w:themeColor="text1"/>
                <w:sz w:val="20"/>
                <w:szCs w:val="20"/>
              </w:rPr>
              <w:t>-</w:t>
            </w:r>
            <w:r w:rsidR="0022033F" w:rsidRPr="00402E92">
              <w:rPr>
                <w:rFonts w:ascii="Book Antiqua" w:hAnsi="Book Antiqua"/>
                <w:color w:val="000000" w:themeColor="text1"/>
                <w:sz w:val="20"/>
                <w:szCs w:val="20"/>
              </w:rPr>
              <w:t>20</w:t>
            </w:r>
          </w:p>
        </w:tc>
        <w:tc>
          <w:tcPr>
            <w:tcW w:w="6079" w:type="dxa"/>
          </w:tcPr>
          <w:p w14:paraId="74D3BC1D" w14:textId="77777777" w:rsidR="0022033F" w:rsidRPr="00402E92" w:rsidRDefault="008D04C0" w:rsidP="00E03830">
            <w:pPr>
              <w:rPr>
                <w:b/>
                <w:color w:val="000000" w:themeColor="text1"/>
                <w:sz w:val="22"/>
                <w:szCs w:val="22"/>
              </w:rPr>
            </w:pPr>
            <w:r w:rsidRPr="00402E92">
              <w:rPr>
                <w:b/>
                <w:color w:val="000000" w:themeColor="text1"/>
                <w:sz w:val="22"/>
                <w:szCs w:val="22"/>
              </w:rPr>
              <w:t>Apologies</w:t>
            </w:r>
            <w:r w:rsidR="00401440" w:rsidRPr="00402E92">
              <w:rPr>
                <w:b/>
                <w:color w:val="000000" w:themeColor="text1"/>
                <w:sz w:val="22"/>
                <w:szCs w:val="22"/>
              </w:rPr>
              <w:t xml:space="preserve"> </w:t>
            </w:r>
            <w:r w:rsidR="00CB08AE" w:rsidRPr="00402E92">
              <w:rPr>
                <w:b/>
                <w:color w:val="000000" w:themeColor="text1"/>
                <w:sz w:val="22"/>
                <w:szCs w:val="22"/>
              </w:rPr>
              <w:t>for absence</w:t>
            </w:r>
          </w:p>
          <w:p w14:paraId="076FFA74" w14:textId="77777777" w:rsidR="00CB08AE" w:rsidRPr="00402E92" w:rsidRDefault="00CB08AE" w:rsidP="00E03830">
            <w:pPr>
              <w:rPr>
                <w:b/>
                <w:color w:val="000000" w:themeColor="text1"/>
                <w:sz w:val="22"/>
                <w:szCs w:val="22"/>
              </w:rPr>
            </w:pPr>
          </w:p>
          <w:p w14:paraId="11C5A163" w14:textId="77777777" w:rsidR="00C4490B" w:rsidRPr="00352FDE" w:rsidRDefault="00C4490B" w:rsidP="00E03830">
            <w:pPr>
              <w:rPr>
                <w:bCs/>
                <w:color w:val="000000" w:themeColor="text1"/>
                <w:sz w:val="22"/>
                <w:szCs w:val="22"/>
              </w:rPr>
            </w:pPr>
            <w:r w:rsidRPr="00352FDE">
              <w:rPr>
                <w:bCs/>
                <w:color w:val="000000" w:themeColor="text1"/>
                <w:sz w:val="22"/>
                <w:szCs w:val="22"/>
              </w:rPr>
              <w:t>Will Neale</w:t>
            </w:r>
          </w:p>
          <w:p w14:paraId="60CA3706" w14:textId="26FA95C2" w:rsidR="00C4490B" w:rsidRPr="00352FDE" w:rsidRDefault="00C4490B" w:rsidP="00E03830">
            <w:pPr>
              <w:rPr>
                <w:bCs/>
                <w:color w:val="000000" w:themeColor="text1"/>
                <w:sz w:val="22"/>
                <w:szCs w:val="22"/>
              </w:rPr>
            </w:pPr>
            <w:r w:rsidRPr="00352FDE">
              <w:rPr>
                <w:bCs/>
                <w:color w:val="000000" w:themeColor="text1"/>
                <w:sz w:val="22"/>
                <w:szCs w:val="22"/>
              </w:rPr>
              <w:t xml:space="preserve">Michael </w:t>
            </w:r>
            <w:proofErr w:type="spellStart"/>
            <w:r w:rsidRPr="00352FDE">
              <w:rPr>
                <w:bCs/>
                <w:color w:val="000000" w:themeColor="text1"/>
                <w:sz w:val="22"/>
                <w:szCs w:val="22"/>
              </w:rPr>
              <w:t>Gingell</w:t>
            </w:r>
            <w:proofErr w:type="spellEnd"/>
          </w:p>
          <w:p w14:paraId="764FEB85" w14:textId="597BECF5" w:rsidR="00352FDE" w:rsidRPr="00352FDE" w:rsidRDefault="00352FDE" w:rsidP="00E03830">
            <w:pPr>
              <w:rPr>
                <w:bCs/>
                <w:color w:val="000000" w:themeColor="text1"/>
                <w:sz w:val="22"/>
                <w:szCs w:val="22"/>
              </w:rPr>
            </w:pPr>
            <w:r w:rsidRPr="00352FDE">
              <w:rPr>
                <w:bCs/>
                <w:color w:val="000000" w:themeColor="text1"/>
                <w:sz w:val="22"/>
                <w:szCs w:val="22"/>
              </w:rPr>
              <w:t>Emily Williams</w:t>
            </w:r>
          </w:p>
          <w:p w14:paraId="023E66C6" w14:textId="5E064AEE" w:rsidR="00352FDE" w:rsidRPr="00352FDE" w:rsidRDefault="00352FDE" w:rsidP="00E03830">
            <w:pPr>
              <w:rPr>
                <w:bCs/>
                <w:color w:val="000000" w:themeColor="text1"/>
                <w:sz w:val="22"/>
                <w:szCs w:val="22"/>
              </w:rPr>
            </w:pPr>
            <w:r w:rsidRPr="00352FDE">
              <w:rPr>
                <w:bCs/>
                <w:color w:val="000000" w:themeColor="text1"/>
                <w:sz w:val="22"/>
                <w:szCs w:val="22"/>
              </w:rPr>
              <w:t>Hayley Livermore</w:t>
            </w:r>
          </w:p>
          <w:p w14:paraId="277B2E4E" w14:textId="7ACB3557" w:rsidR="00C4490B" w:rsidRPr="00402E92" w:rsidRDefault="00C4490B" w:rsidP="00E03830">
            <w:pPr>
              <w:rPr>
                <w:b/>
                <w:color w:val="000000" w:themeColor="text1"/>
                <w:sz w:val="22"/>
                <w:szCs w:val="22"/>
              </w:rPr>
            </w:pPr>
          </w:p>
        </w:tc>
        <w:tc>
          <w:tcPr>
            <w:tcW w:w="1440" w:type="dxa"/>
          </w:tcPr>
          <w:p w14:paraId="3BAC27C0" w14:textId="77777777" w:rsidR="00E328E5" w:rsidRPr="00402E92" w:rsidRDefault="00E328E5" w:rsidP="00E328E5">
            <w:pPr>
              <w:rPr>
                <w:color w:val="000000" w:themeColor="text1"/>
                <w:sz w:val="22"/>
                <w:szCs w:val="22"/>
              </w:rPr>
            </w:pPr>
          </w:p>
        </w:tc>
      </w:tr>
      <w:tr w:rsidR="00402E92" w:rsidRPr="00402E92" w14:paraId="6ABE2A49" w14:textId="77777777" w:rsidTr="002B5FF1">
        <w:tc>
          <w:tcPr>
            <w:tcW w:w="1240" w:type="dxa"/>
          </w:tcPr>
          <w:p w14:paraId="1B4ACDAE" w14:textId="07B8BC37" w:rsidR="00FE4214" w:rsidRPr="00402E92" w:rsidRDefault="00352FDE" w:rsidP="0022033F">
            <w:pPr>
              <w:rPr>
                <w:rFonts w:ascii="Book Antiqua" w:hAnsi="Book Antiqua"/>
                <w:color w:val="000000" w:themeColor="text1"/>
                <w:sz w:val="20"/>
                <w:szCs w:val="20"/>
              </w:rPr>
            </w:pPr>
            <w:r>
              <w:rPr>
                <w:rFonts w:ascii="Book Antiqua" w:hAnsi="Book Antiqua"/>
                <w:color w:val="000000" w:themeColor="text1"/>
                <w:sz w:val="20"/>
                <w:szCs w:val="20"/>
              </w:rPr>
              <w:t>74</w:t>
            </w:r>
            <w:r w:rsidR="00E03830" w:rsidRPr="00402E92">
              <w:rPr>
                <w:rFonts w:ascii="Book Antiqua" w:hAnsi="Book Antiqua"/>
                <w:color w:val="000000" w:themeColor="text1"/>
                <w:sz w:val="20"/>
                <w:szCs w:val="20"/>
              </w:rPr>
              <w:t>/</w:t>
            </w:r>
            <w:r w:rsidR="0022033F" w:rsidRPr="00402E92">
              <w:rPr>
                <w:rFonts w:ascii="Book Antiqua" w:hAnsi="Book Antiqua"/>
                <w:color w:val="000000" w:themeColor="text1"/>
                <w:sz w:val="20"/>
                <w:szCs w:val="20"/>
              </w:rPr>
              <w:t>19</w:t>
            </w:r>
            <w:r w:rsidR="00E03830" w:rsidRPr="00402E92">
              <w:rPr>
                <w:rFonts w:ascii="Book Antiqua" w:hAnsi="Book Antiqua"/>
                <w:color w:val="000000" w:themeColor="text1"/>
                <w:sz w:val="20"/>
                <w:szCs w:val="20"/>
              </w:rPr>
              <w:t>-</w:t>
            </w:r>
            <w:r w:rsidR="0022033F" w:rsidRPr="00402E92">
              <w:rPr>
                <w:rFonts w:ascii="Book Antiqua" w:hAnsi="Book Antiqua"/>
                <w:color w:val="000000" w:themeColor="text1"/>
                <w:sz w:val="20"/>
                <w:szCs w:val="20"/>
              </w:rPr>
              <w:t>20</w:t>
            </w:r>
          </w:p>
          <w:p w14:paraId="305C50DA" w14:textId="4047BDD8" w:rsidR="00C33E09" w:rsidRPr="00402E92" w:rsidRDefault="00C33E09" w:rsidP="00061B2E">
            <w:pPr>
              <w:pStyle w:val="TableStyle2"/>
              <w:rPr>
                <w:rFonts w:ascii="Times New Roman" w:hAnsi="Times New Roman" w:cs="Times New Roman"/>
                <w:color w:val="000000" w:themeColor="text1"/>
                <w:sz w:val="22"/>
                <w:szCs w:val="22"/>
              </w:rPr>
            </w:pPr>
          </w:p>
        </w:tc>
        <w:tc>
          <w:tcPr>
            <w:tcW w:w="6079" w:type="dxa"/>
          </w:tcPr>
          <w:p w14:paraId="59DEF988" w14:textId="372F38DF" w:rsidR="008925F8" w:rsidRPr="00402E92" w:rsidRDefault="00B01F0D" w:rsidP="00A548A7">
            <w:pPr>
              <w:pStyle w:val="TableStyle2"/>
              <w:rPr>
                <w:rFonts w:ascii="Times New Roman" w:hAnsi="Times New Roman" w:cs="Times New Roman"/>
                <w:b/>
                <w:color w:val="000000" w:themeColor="text1"/>
                <w:sz w:val="22"/>
                <w:szCs w:val="22"/>
              </w:rPr>
            </w:pPr>
            <w:r w:rsidRPr="00402E92">
              <w:rPr>
                <w:rFonts w:ascii="Times New Roman" w:hAnsi="Times New Roman" w:cs="Times New Roman"/>
                <w:b/>
                <w:color w:val="000000" w:themeColor="text1"/>
                <w:sz w:val="22"/>
                <w:szCs w:val="22"/>
              </w:rPr>
              <w:t xml:space="preserve">Declarations of disclosable </w:t>
            </w:r>
            <w:r w:rsidR="00A61FC7" w:rsidRPr="00402E92">
              <w:rPr>
                <w:rFonts w:ascii="Times New Roman" w:hAnsi="Times New Roman" w:cs="Times New Roman"/>
                <w:b/>
                <w:color w:val="000000" w:themeColor="text1"/>
                <w:sz w:val="22"/>
                <w:szCs w:val="22"/>
              </w:rPr>
              <w:t>pecuniary &amp; other interests</w:t>
            </w:r>
            <w:r w:rsidRPr="00402E92">
              <w:rPr>
                <w:rFonts w:ascii="Times New Roman" w:hAnsi="Times New Roman" w:cs="Times New Roman"/>
                <w:b/>
                <w:color w:val="000000" w:themeColor="text1"/>
                <w:sz w:val="22"/>
                <w:szCs w:val="22"/>
              </w:rPr>
              <w:t xml:space="preserve"> </w:t>
            </w:r>
          </w:p>
          <w:p w14:paraId="29A59822" w14:textId="19501281" w:rsidR="00437013" w:rsidRPr="00402E92" w:rsidRDefault="00437013" w:rsidP="00A548A7">
            <w:pPr>
              <w:pStyle w:val="TableStyle2"/>
              <w:rPr>
                <w:rFonts w:ascii="Times New Roman" w:hAnsi="Times New Roman" w:cs="Times New Roman"/>
                <w:b/>
                <w:color w:val="000000" w:themeColor="text1"/>
                <w:sz w:val="22"/>
                <w:szCs w:val="22"/>
              </w:rPr>
            </w:pPr>
            <w:r w:rsidRPr="00402E92">
              <w:rPr>
                <w:rFonts w:ascii="Times New Roman" w:hAnsi="Times New Roman" w:cs="Times New Roman"/>
                <w:b/>
                <w:color w:val="000000" w:themeColor="text1"/>
                <w:sz w:val="22"/>
                <w:szCs w:val="22"/>
              </w:rPr>
              <w:t>None</w:t>
            </w:r>
          </w:p>
          <w:p w14:paraId="14944BF8" w14:textId="77777777" w:rsidR="00A548A7" w:rsidRPr="00402E92" w:rsidRDefault="00A548A7" w:rsidP="00B05638">
            <w:pPr>
              <w:pStyle w:val="TableStyle2"/>
              <w:rPr>
                <w:rFonts w:ascii="Times New Roman" w:hAnsi="Times New Roman" w:cs="Times New Roman"/>
                <w:color w:val="000000" w:themeColor="text1"/>
                <w:sz w:val="16"/>
                <w:szCs w:val="16"/>
              </w:rPr>
            </w:pPr>
          </w:p>
          <w:p w14:paraId="09148C26" w14:textId="0FDFB7A1" w:rsidR="00B05638" w:rsidRPr="00402E92" w:rsidRDefault="00B05638" w:rsidP="00B05638">
            <w:pPr>
              <w:pStyle w:val="TableStyle2"/>
              <w:rPr>
                <w:rFonts w:ascii="Times New Roman" w:hAnsi="Times New Roman" w:cs="Times New Roman"/>
                <w:color w:val="000000" w:themeColor="text1"/>
                <w:sz w:val="16"/>
                <w:szCs w:val="16"/>
              </w:rPr>
            </w:pPr>
          </w:p>
        </w:tc>
        <w:tc>
          <w:tcPr>
            <w:tcW w:w="1440" w:type="dxa"/>
          </w:tcPr>
          <w:p w14:paraId="7451372A" w14:textId="77777777" w:rsidR="00C33E09" w:rsidRPr="00402E92" w:rsidRDefault="00C33E09" w:rsidP="00E328E5">
            <w:pPr>
              <w:rPr>
                <w:color w:val="000000" w:themeColor="text1"/>
                <w:sz w:val="22"/>
                <w:szCs w:val="22"/>
              </w:rPr>
            </w:pPr>
          </w:p>
        </w:tc>
      </w:tr>
      <w:tr w:rsidR="00402E92" w:rsidRPr="00402E92" w14:paraId="34D54C7F" w14:textId="77777777" w:rsidTr="00F72196">
        <w:trPr>
          <w:trHeight w:val="622"/>
        </w:trPr>
        <w:tc>
          <w:tcPr>
            <w:tcW w:w="1240" w:type="dxa"/>
          </w:tcPr>
          <w:p w14:paraId="1C691F3E" w14:textId="3B8E5D56" w:rsidR="00C33E09" w:rsidRPr="00402E92" w:rsidRDefault="00352FDE" w:rsidP="0022033F">
            <w:pPr>
              <w:rPr>
                <w:rFonts w:ascii="Book Antiqua" w:hAnsi="Book Antiqua"/>
                <w:color w:val="000000" w:themeColor="text1"/>
                <w:sz w:val="20"/>
                <w:szCs w:val="20"/>
              </w:rPr>
            </w:pPr>
            <w:r>
              <w:rPr>
                <w:rFonts w:ascii="Book Antiqua" w:hAnsi="Book Antiqua"/>
                <w:color w:val="000000" w:themeColor="text1"/>
                <w:sz w:val="20"/>
                <w:szCs w:val="20"/>
              </w:rPr>
              <w:t>75</w:t>
            </w:r>
            <w:r w:rsidR="00E03830" w:rsidRPr="00402E92">
              <w:rPr>
                <w:rFonts w:ascii="Book Antiqua" w:hAnsi="Book Antiqua"/>
                <w:color w:val="000000" w:themeColor="text1"/>
                <w:sz w:val="20"/>
                <w:szCs w:val="20"/>
              </w:rPr>
              <w:t>/1</w:t>
            </w:r>
            <w:r w:rsidR="0022033F" w:rsidRPr="00402E92">
              <w:rPr>
                <w:rFonts w:ascii="Book Antiqua" w:hAnsi="Book Antiqua"/>
                <w:color w:val="000000" w:themeColor="text1"/>
                <w:sz w:val="20"/>
                <w:szCs w:val="20"/>
              </w:rPr>
              <w:t>9-20</w:t>
            </w:r>
          </w:p>
        </w:tc>
        <w:tc>
          <w:tcPr>
            <w:tcW w:w="6079" w:type="dxa"/>
          </w:tcPr>
          <w:p w14:paraId="53A8B4E3" w14:textId="1B6CBA2C" w:rsidR="002174A7" w:rsidRPr="00402E92" w:rsidRDefault="002174A7" w:rsidP="002174A7">
            <w:pPr>
              <w:rPr>
                <w:b/>
                <w:bCs/>
                <w:color w:val="000000" w:themeColor="text1"/>
                <w:sz w:val="22"/>
                <w:szCs w:val="22"/>
              </w:rPr>
            </w:pPr>
            <w:r w:rsidRPr="00402E92">
              <w:rPr>
                <w:b/>
                <w:bCs/>
                <w:color w:val="000000" w:themeColor="text1"/>
                <w:sz w:val="22"/>
                <w:szCs w:val="22"/>
              </w:rPr>
              <w:t xml:space="preserve">Application </w:t>
            </w:r>
            <w:r w:rsidR="00352FDE" w:rsidRPr="00352FDE">
              <w:rPr>
                <w:b/>
                <w:bCs/>
                <w:color w:val="000000" w:themeColor="text1"/>
                <w:sz w:val="22"/>
                <w:szCs w:val="22"/>
              </w:rPr>
              <w:t xml:space="preserve">Grange Farm, </w:t>
            </w:r>
            <w:proofErr w:type="spellStart"/>
            <w:r w:rsidR="00352FDE" w:rsidRPr="00352FDE">
              <w:rPr>
                <w:b/>
                <w:bCs/>
                <w:color w:val="000000" w:themeColor="text1"/>
                <w:sz w:val="22"/>
                <w:szCs w:val="22"/>
              </w:rPr>
              <w:t>Clayhithe</w:t>
            </w:r>
            <w:proofErr w:type="spellEnd"/>
            <w:r w:rsidR="00352FDE" w:rsidRPr="00352FDE">
              <w:rPr>
                <w:b/>
                <w:bCs/>
                <w:color w:val="000000" w:themeColor="text1"/>
                <w:sz w:val="22"/>
                <w:szCs w:val="22"/>
              </w:rPr>
              <w:t xml:space="preserve"> Road, Horningsea, Cambridge, </w:t>
            </w:r>
            <w:proofErr w:type="spellStart"/>
            <w:r w:rsidR="00352FDE" w:rsidRPr="00352FDE">
              <w:rPr>
                <w:b/>
                <w:bCs/>
                <w:color w:val="000000" w:themeColor="text1"/>
                <w:sz w:val="22"/>
                <w:szCs w:val="22"/>
              </w:rPr>
              <w:t>Cambridgeshire</w:t>
            </w:r>
            <w:proofErr w:type="spellEnd"/>
            <w:r w:rsidR="00352FDE" w:rsidRPr="00352FDE">
              <w:rPr>
                <w:b/>
                <w:bCs/>
                <w:color w:val="000000" w:themeColor="text1"/>
                <w:sz w:val="22"/>
                <w:szCs w:val="22"/>
              </w:rPr>
              <w:t>, CB25 9JD Ref: S/3972/19/FL</w:t>
            </w:r>
          </w:p>
          <w:p w14:paraId="5F3D20EB" w14:textId="77777777" w:rsidR="002714CC" w:rsidRPr="00402E92" w:rsidRDefault="002714CC" w:rsidP="00C4490B">
            <w:pPr>
              <w:rPr>
                <w:color w:val="000000" w:themeColor="text1"/>
                <w:sz w:val="22"/>
                <w:szCs w:val="22"/>
              </w:rPr>
            </w:pPr>
          </w:p>
          <w:p w14:paraId="1A9403C3" w14:textId="02D8ABEC" w:rsidR="002174A7" w:rsidRDefault="002174A7" w:rsidP="002174A7">
            <w:pPr>
              <w:rPr>
                <w:rFonts w:eastAsia="Times New Roman"/>
                <w:color w:val="000000" w:themeColor="text1"/>
                <w:lang w:val="en-GB" w:eastAsia="en-GB"/>
              </w:rPr>
            </w:pPr>
            <w:r w:rsidRPr="00402E92">
              <w:rPr>
                <w:rFonts w:eastAsia="Times New Roman"/>
                <w:color w:val="000000" w:themeColor="text1"/>
                <w:lang w:val="en-GB" w:eastAsia="en-GB"/>
              </w:rPr>
              <w:t xml:space="preserve">Parish council approve the above planning application with the following comment: </w:t>
            </w:r>
          </w:p>
          <w:p w14:paraId="4D482293" w14:textId="636330D4" w:rsidR="00352FDE" w:rsidRDefault="00352FDE" w:rsidP="002174A7">
            <w:pPr>
              <w:rPr>
                <w:rFonts w:eastAsia="Times New Roman"/>
                <w:color w:val="000000" w:themeColor="text1"/>
                <w:lang w:val="en-GB" w:eastAsia="en-GB"/>
              </w:rPr>
            </w:pPr>
          </w:p>
          <w:p w14:paraId="6F55142C" w14:textId="2EA5B655" w:rsidR="00352FDE" w:rsidRPr="00352FDE" w:rsidRDefault="00352FDE" w:rsidP="00352FDE">
            <w:pPr>
              <w:pStyle w:val="ListParagraph"/>
              <w:numPr>
                <w:ilvl w:val="0"/>
                <w:numId w:val="12"/>
              </w:numPr>
              <w:rPr>
                <w:rFonts w:eastAsia="Times New Roman"/>
                <w:color w:val="000000" w:themeColor="text1"/>
                <w:lang w:val="en-GB" w:eastAsia="en-GB"/>
              </w:rPr>
            </w:pPr>
            <w:r w:rsidRPr="00352FDE">
              <w:rPr>
                <w:rFonts w:eastAsia="Times New Roman"/>
                <w:color w:val="000000" w:themeColor="text1"/>
                <w:lang w:val="en-GB" w:eastAsia="en-GB"/>
              </w:rPr>
              <w:t xml:space="preserve">Horningsea PC would like to make sure that the drainage provisions have been addressed appropriately. With </w:t>
            </w:r>
            <w:proofErr w:type="gramStart"/>
            <w:r w:rsidRPr="00352FDE">
              <w:rPr>
                <w:rFonts w:eastAsia="Times New Roman"/>
                <w:color w:val="000000" w:themeColor="text1"/>
                <w:lang w:val="en-GB" w:eastAsia="en-GB"/>
              </w:rPr>
              <w:t>particular reference</w:t>
            </w:r>
            <w:proofErr w:type="gramEnd"/>
            <w:r w:rsidRPr="00352FDE">
              <w:rPr>
                <w:rFonts w:eastAsia="Times New Roman"/>
                <w:color w:val="000000" w:themeColor="text1"/>
                <w:lang w:val="en-GB" w:eastAsia="en-GB"/>
              </w:rPr>
              <w:t xml:space="preserve"> to foul waste drainage.</w:t>
            </w:r>
          </w:p>
          <w:p w14:paraId="3B611AC5" w14:textId="77777777" w:rsidR="002174A7" w:rsidRPr="00402E92" w:rsidRDefault="002174A7" w:rsidP="002174A7">
            <w:pPr>
              <w:rPr>
                <w:rFonts w:eastAsia="Times New Roman"/>
                <w:color w:val="000000" w:themeColor="text1"/>
                <w:lang w:val="en-GB" w:eastAsia="en-GB"/>
              </w:rPr>
            </w:pPr>
          </w:p>
          <w:p w14:paraId="7AB88563" w14:textId="77777777" w:rsidR="002174A7" w:rsidRPr="00402E92" w:rsidRDefault="002174A7" w:rsidP="002174A7">
            <w:pPr>
              <w:rPr>
                <w:rFonts w:eastAsia="Times New Roman"/>
                <w:color w:val="000000" w:themeColor="text1"/>
                <w:lang w:val="en-GB" w:eastAsia="en-GB"/>
              </w:rPr>
            </w:pPr>
          </w:p>
          <w:p w14:paraId="68A61425" w14:textId="1FFDD6DA" w:rsidR="002174A7" w:rsidRPr="00402E92" w:rsidRDefault="002174A7" w:rsidP="00C4490B">
            <w:pPr>
              <w:rPr>
                <w:color w:val="000000" w:themeColor="text1"/>
                <w:sz w:val="22"/>
                <w:szCs w:val="22"/>
              </w:rPr>
            </w:pPr>
            <w:r w:rsidRPr="00402E92">
              <w:rPr>
                <w:color w:val="000000" w:themeColor="text1"/>
                <w:sz w:val="22"/>
                <w:szCs w:val="22"/>
              </w:rPr>
              <w:t xml:space="preserve">Proposed by RB, seconded by TP </w:t>
            </w:r>
          </w:p>
          <w:p w14:paraId="07E05682" w14:textId="4724C4FE" w:rsidR="002174A7" w:rsidRPr="00402E92" w:rsidRDefault="002174A7" w:rsidP="00C4490B">
            <w:pPr>
              <w:rPr>
                <w:color w:val="000000" w:themeColor="text1"/>
                <w:sz w:val="22"/>
                <w:szCs w:val="22"/>
              </w:rPr>
            </w:pPr>
          </w:p>
        </w:tc>
        <w:tc>
          <w:tcPr>
            <w:tcW w:w="1440" w:type="dxa"/>
          </w:tcPr>
          <w:p w14:paraId="4463698E" w14:textId="5185BB69" w:rsidR="00DC61AB" w:rsidRPr="00402E92" w:rsidRDefault="00DC61AB" w:rsidP="00E328E5">
            <w:pPr>
              <w:rPr>
                <w:color w:val="000000" w:themeColor="text1"/>
                <w:sz w:val="22"/>
                <w:szCs w:val="22"/>
              </w:rPr>
            </w:pPr>
          </w:p>
        </w:tc>
      </w:tr>
      <w:tr w:rsidR="00402E92" w:rsidRPr="00402E92" w14:paraId="10AE426A" w14:textId="77777777" w:rsidTr="00F72196">
        <w:trPr>
          <w:trHeight w:val="575"/>
        </w:trPr>
        <w:tc>
          <w:tcPr>
            <w:tcW w:w="1240" w:type="dxa"/>
          </w:tcPr>
          <w:p w14:paraId="3684331E" w14:textId="1AF591C3" w:rsidR="00C33E09" w:rsidRPr="00402E92" w:rsidRDefault="00352FDE" w:rsidP="0022033F">
            <w:pPr>
              <w:rPr>
                <w:rFonts w:ascii="Book Antiqua" w:hAnsi="Book Antiqua"/>
                <w:color w:val="000000" w:themeColor="text1"/>
                <w:sz w:val="20"/>
                <w:szCs w:val="20"/>
              </w:rPr>
            </w:pPr>
            <w:r>
              <w:rPr>
                <w:rFonts w:ascii="Book Antiqua" w:hAnsi="Book Antiqua"/>
                <w:color w:val="000000" w:themeColor="text1"/>
                <w:sz w:val="20"/>
                <w:szCs w:val="20"/>
              </w:rPr>
              <w:t>76</w:t>
            </w:r>
            <w:r w:rsidR="0022033F" w:rsidRPr="00402E92">
              <w:rPr>
                <w:rFonts w:ascii="Book Antiqua" w:hAnsi="Book Antiqua"/>
                <w:color w:val="000000" w:themeColor="text1"/>
                <w:sz w:val="20"/>
                <w:szCs w:val="20"/>
              </w:rPr>
              <w:t>/19-20</w:t>
            </w:r>
          </w:p>
        </w:tc>
        <w:tc>
          <w:tcPr>
            <w:tcW w:w="6079" w:type="dxa"/>
          </w:tcPr>
          <w:p w14:paraId="16C978E9" w14:textId="77777777" w:rsidR="00B1711F" w:rsidRPr="00352FDE" w:rsidRDefault="00352FDE" w:rsidP="009E6EBE">
            <w:pPr>
              <w:rPr>
                <w:b/>
                <w:bCs/>
                <w:color w:val="000000" w:themeColor="text1"/>
                <w:sz w:val="22"/>
                <w:szCs w:val="22"/>
              </w:rPr>
            </w:pPr>
            <w:bookmarkStart w:id="0" w:name="_GoBack"/>
            <w:r w:rsidRPr="00352FDE">
              <w:rPr>
                <w:b/>
                <w:bCs/>
                <w:color w:val="000000" w:themeColor="text1"/>
                <w:sz w:val="22"/>
                <w:szCs w:val="22"/>
              </w:rPr>
              <w:t xml:space="preserve">Application </w:t>
            </w:r>
            <w:r w:rsidRPr="00352FDE">
              <w:rPr>
                <w:b/>
                <w:bCs/>
                <w:color w:val="000000" w:themeColor="text1"/>
                <w:sz w:val="22"/>
                <w:szCs w:val="22"/>
              </w:rPr>
              <w:t xml:space="preserve">2, </w:t>
            </w:r>
            <w:proofErr w:type="spellStart"/>
            <w:r w:rsidRPr="00352FDE">
              <w:rPr>
                <w:b/>
                <w:bCs/>
                <w:color w:val="000000" w:themeColor="text1"/>
                <w:sz w:val="22"/>
                <w:szCs w:val="22"/>
              </w:rPr>
              <w:t>Clayhithe</w:t>
            </w:r>
            <w:proofErr w:type="spellEnd"/>
            <w:r w:rsidRPr="00352FDE">
              <w:rPr>
                <w:b/>
                <w:bCs/>
                <w:color w:val="000000" w:themeColor="text1"/>
                <w:sz w:val="22"/>
                <w:szCs w:val="22"/>
              </w:rPr>
              <w:t xml:space="preserve"> Cottages, </w:t>
            </w:r>
            <w:proofErr w:type="spellStart"/>
            <w:r w:rsidRPr="00352FDE">
              <w:rPr>
                <w:b/>
                <w:bCs/>
                <w:color w:val="000000" w:themeColor="text1"/>
                <w:sz w:val="22"/>
                <w:szCs w:val="22"/>
              </w:rPr>
              <w:t>Clayhithe</w:t>
            </w:r>
            <w:proofErr w:type="spellEnd"/>
            <w:r w:rsidRPr="00352FDE">
              <w:rPr>
                <w:b/>
                <w:bCs/>
                <w:color w:val="000000" w:themeColor="text1"/>
                <w:sz w:val="22"/>
                <w:szCs w:val="22"/>
              </w:rPr>
              <w:t xml:space="preserve"> Road, Horningsea, Cambridge, </w:t>
            </w:r>
            <w:proofErr w:type="spellStart"/>
            <w:r w:rsidRPr="00352FDE">
              <w:rPr>
                <w:b/>
                <w:bCs/>
                <w:color w:val="000000" w:themeColor="text1"/>
                <w:sz w:val="22"/>
                <w:szCs w:val="22"/>
              </w:rPr>
              <w:t>Cambridgeshire</w:t>
            </w:r>
            <w:proofErr w:type="spellEnd"/>
            <w:r w:rsidRPr="00352FDE">
              <w:rPr>
                <w:b/>
                <w:bCs/>
                <w:color w:val="000000" w:themeColor="text1"/>
                <w:sz w:val="22"/>
                <w:szCs w:val="22"/>
              </w:rPr>
              <w:t>, CB25 9JB Ref: S/3995/19/FL</w:t>
            </w:r>
          </w:p>
          <w:bookmarkEnd w:id="0"/>
          <w:p w14:paraId="39989267" w14:textId="77777777" w:rsidR="00352FDE" w:rsidRPr="00352FDE" w:rsidRDefault="00352FDE" w:rsidP="009E6EBE">
            <w:pPr>
              <w:rPr>
                <w:color w:val="000000" w:themeColor="text1"/>
                <w:sz w:val="22"/>
                <w:szCs w:val="22"/>
              </w:rPr>
            </w:pPr>
          </w:p>
          <w:p w14:paraId="7CFE5D32" w14:textId="4C8B4501" w:rsidR="00352FDE" w:rsidRPr="00352FDE" w:rsidRDefault="00352FDE" w:rsidP="00352FDE">
            <w:pPr>
              <w:rPr>
                <w:rFonts w:eastAsia="Times New Roman"/>
                <w:color w:val="000000" w:themeColor="text1"/>
                <w:sz w:val="22"/>
                <w:szCs w:val="22"/>
                <w:lang w:val="en-GB" w:eastAsia="en-GB"/>
              </w:rPr>
            </w:pPr>
            <w:r w:rsidRPr="00352FDE">
              <w:rPr>
                <w:rFonts w:eastAsia="Times New Roman"/>
                <w:color w:val="000000" w:themeColor="text1"/>
                <w:sz w:val="22"/>
                <w:szCs w:val="22"/>
                <w:lang w:val="en-GB" w:eastAsia="en-GB"/>
              </w:rPr>
              <w:t>Parish council approve the above planning application with the following comment</w:t>
            </w:r>
            <w:r w:rsidRPr="00352FDE">
              <w:rPr>
                <w:rFonts w:eastAsia="Times New Roman"/>
                <w:color w:val="000000" w:themeColor="text1"/>
                <w:sz w:val="22"/>
                <w:szCs w:val="22"/>
                <w:lang w:val="en-GB" w:eastAsia="en-GB"/>
              </w:rPr>
              <w:t>s</w:t>
            </w:r>
            <w:r w:rsidRPr="00352FDE">
              <w:rPr>
                <w:rFonts w:eastAsia="Times New Roman"/>
                <w:color w:val="000000" w:themeColor="text1"/>
                <w:sz w:val="22"/>
                <w:szCs w:val="22"/>
                <w:lang w:val="en-GB" w:eastAsia="en-GB"/>
              </w:rPr>
              <w:t xml:space="preserve">: </w:t>
            </w:r>
          </w:p>
          <w:p w14:paraId="738B2857" w14:textId="454A4259" w:rsidR="00352FDE" w:rsidRPr="00352FDE" w:rsidRDefault="00352FDE" w:rsidP="009E6EBE">
            <w:pPr>
              <w:rPr>
                <w:color w:val="000000" w:themeColor="text1"/>
                <w:sz w:val="22"/>
                <w:szCs w:val="22"/>
              </w:rPr>
            </w:pPr>
          </w:p>
          <w:p w14:paraId="0F781614" w14:textId="41A86B9D" w:rsidR="00352FDE" w:rsidRPr="00352FDE" w:rsidRDefault="00352FDE" w:rsidP="00352FDE">
            <w:pPr>
              <w:rPr>
                <w:sz w:val="22"/>
                <w:szCs w:val="22"/>
              </w:rPr>
            </w:pPr>
            <w:r w:rsidRPr="00352FDE">
              <w:rPr>
                <w:sz w:val="22"/>
                <w:szCs w:val="22"/>
              </w:rPr>
              <w:t xml:space="preserve">1. There is a potential for overlooking the </w:t>
            </w:r>
            <w:proofErr w:type="spellStart"/>
            <w:r w:rsidRPr="00352FDE">
              <w:rPr>
                <w:sz w:val="22"/>
                <w:szCs w:val="22"/>
              </w:rPr>
              <w:t>neigh</w:t>
            </w:r>
            <w:r w:rsidRPr="00352FDE">
              <w:rPr>
                <w:sz w:val="22"/>
                <w:szCs w:val="22"/>
              </w:rPr>
              <w:t>b</w:t>
            </w:r>
            <w:r w:rsidRPr="00352FDE">
              <w:rPr>
                <w:sz w:val="22"/>
                <w:szCs w:val="22"/>
              </w:rPr>
              <w:t>ours</w:t>
            </w:r>
            <w:proofErr w:type="spellEnd"/>
            <w:r w:rsidRPr="00352FDE">
              <w:rPr>
                <w:sz w:val="22"/>
                <w:szCs w:val="22"/>
              </w:rPr>
              <w:t xml:space="preserve"> property which could lead to additional loss of privacy. However</w:t>
            </w:r>
            <w:r w:rsidRPr="00352FDE">
              <w:rPr>
                <w:sz w:val="22"/>
                <w:szCs w:val="22"/>
              </w:rPr>
              <w:t>,</w:t>
            </w:r>
            <w:r w:rsidRPr="00352FDE">
              <w:rPr>
                <w:sz w:val="22"/>
                <w:szCs w:val="22"/>
              </w:rPr>
              <w:t xml:space="preserve"> the </w:t>
            </w:r>
            <w:r w:rsidRPr="00352FDE">
              <w:rPr>
                <w:sz w:val="22"/>
                <w:szCs w:val="22"/>
              </w:rPr>
              <w:t>first-floor</w:t>
            </w:r>
            <w:r w:rsidRPr="00352FDE">
              <w:rPr>
                <w:sz w:val="22"/>
                <w:szCs w:val="22"/>
              </w:rPr>
              <w:t xml:space="preserve"> windows already overlook the </w:t>
            </w:r>
            <w:proofErr w:type="spellStart"/>
            <w:r w:rsidRPr="00352FDE">
              <w:rPr>
                <w:sz w:val="22"/>
                <w:szCs w:val="22"/>
              </w:rPr>
              <w:t>neighbours</w:t>
            </w:r>
            <w:proofErr w:type="spellEnd"/>
            <w:r w:rsidRPr="00352FDE">
              <w:rPr>
                <w:sz w:val="22"/>
                <w:szCs w:val="22"/>
              </w:rPr>
              <w:t xml:space="preserve"> gardens.</w:t>
            </w:r>
          </w:p>
          <w:p w14:paraId="0CF3C86C" w14:textId="77777777" w:rsidR="00352FDE" w:rsidRPr="00352FDE" w:rsidRDefault="00352FDE" w:rsidP="00352FDE">
            <w:pPr>
              <w:rPr>
                <w:sz w:val="22"/>
                <w:szCs w:val="22"/>
              </w:rPr>
            </w:pPr>
            <w:r w:rsidRPr="00352FDE">
              <w:rPr>
                <w:sz w:val="22"/>
                <w:szCs w:val="22"/>
              </w:rPr>
              <w:t>2. Parking during construction might be tight. The Horningsea PC would like for there to be enough management of the extra parking of vans and placement of skips. This would have to be off the road.</w:t>
            </w:r>
          </w:p>
          <w:p w14:paraId="4CE01B7C" w14:textId="75354E1C" w:rsidR="00352FDE" w:rsidRPr="00352FDE" w:rsidRDefault="00352FDE" w:rsidP="00352FDE">
            <w:pPr>
              <w:rPr>
                <w:color w:val="000000" w:themeColor="text1"/>
                <w:sz w:val="22"/>
                <w:szCs w:val="22"/>
              </w:rPr>
            </w:pPr>
            <w:r w:rsidRPr="00352FDE">
              <w:rPr>
                <w:sz w:val="22"/>
                <w:szCs w:val="22"/>
              </w:rPr>
              <w:lastRenderedPageBreak/>
              <w:t xml:space="preserve">3. With the extra </w:t>
            </w:r>
            <w:proofErr w:type="spellStart"/>
            <w:r w:rsidRPr="00352FDE">
              <w:rPr>
                <w:sz w:val="22"/>
                <w:szCs w:val="22"/>
              </w:rPr>
              <w:t>en</w:t>
            </w:r>
            <w:proofErr w:type="spellEnd"/>
            <w:r w:rsidRPr="00352FDE">
              <w:rPr>
                <w:sz w:val="22"/>
                <w:szCs w:val="22"/>
              </w:rPr>
              <w:t>-</w:t>
            </w:r>
            <w:r w:rsidRPr="00352FDE">
              <w:rPr>
                <w:sz w:val="22"/>
                <w:szCs w:val="22"/>
              </w:rPr>
              <w:t>suite bathroom there may have to be a review of the capacity of the drainage and/or septic tank.</w:t>
            </w:r>
          </w:p>
          <w:p w14:paraId="1E769BE0" w14:textId="77777777" w:rsidR="00352FDE" w:rsidRPr="00352FDE" w:rsidRDefault="00352FDE" w:rsidP="009E6EBE">
            <w:pPr>
              <w:rPr>
                <w:color w:val="000000" w:themeColor="text1"/>
                <w:sz w:val="22"/>
                <w:szCs w:val="22"/>
              </w:rPr>
            </w:pPr>
          </w:p>
          <w:p w14:paraId="58434CDD" w14:textId="77777777" w:rsidR="00352FDE" w:rsidRPr="00352FDE" w:rsidRDefault="00352FDE" w:rsidP="009E6EBE">
            <w:pPr>
              <w:rPr>
                <w:color w:val="000000" w:themeColor="text1"/>
                <w:sz w:val="22"/>
                <w:szCs w:val="22"/>
              </w:rPr>
            </w:pPr>
            <w:r w:rsidRPr="00352FDE">
              <w:rPr>
                <w:color w:val="000000" w:themeColor="text1"/>
                <w:sz w:val="22"/>
                <w:szCs w:val="22"/>
              </w:rPr>
              <w:t>Proposed by RB, seconded by JK</w:t>
            </w:r>
          </w:p>
          <w:p w14:paraId="7ED1F26C" w14:textId="77777777" w:rsidR="00352FDE" w:rsidRPr="00352FDE" w:rsidRDefault="00352FDE" w:rsidP="009E6EBE">
            <w:pPr>
              <w:rPr>
                <w:color w:val="000000" w:themeColor="text1"/>
                <w:sz w:val="22"/>
                <w:szCs w:val="22"/>
              </w:rPr>
            </w:pPr>
          </w:p>
          <w:p w14:paraId="08A9E5CF" w14:textId="189F8D1E" w:rsidR="00352FDE" w:rsidRPr="00352FDE" w:rsidRDefault="00352FDE" w:rsidP="009E6EBE">
            <w:pPr>
              <w:rPr>
                <w:color w:val="000000" w:themeColor="text1"/>
                <w:sz w:val="22"/>
                <w:szCs w:val="22"/>
              </w:rPr>
            </w:pPr>
            <w:r w:rsidRPr="00352FDE">
              <w:rPr>
                <w:color w:val="000000" w:themeColor="text1"/>
                <w:sz w:val="22"/>
                <w:szCs w:val="22"/>
              </w:rPr>
              <w:t>Meeting closed at 19:45</w:t>
            </w:r>
          </w:p>
        </w:tc>
        <w:tc>
          <w:tcPr>
            <w:tcW w:w="1440" w:type="dxa"/>
          </w:tcPr>
          <w:p w14:paraId="78E1FCDA" w14:textId="3DEDF133" w:rsidR="00235AEE" w:rsidRPr="00402E92" w:rsidRDefault="00235AEE" w:rsidP="005710AB">
            <w:pPr>
              <w:rPr>
                <w:color w:val="000000" w:themeColor="text1"/>
                <w:sz w:val="22"/>
                <w:szCs w:val="22"/>
              </w:rPr>
            </w:pPr>
          </w:p>
        </w:tc>
      </w:tr>
      <w:tr w:rsidR="005710AB" w:rsidRPr="00402E92" w14:paraId="38E25A8B" w14:textId="77777777" w:rsidTr="002B5FF1">
        <w:tc>
          <w:tcPr>
            <w:tcW w:w="1240" w:type="dxa"/>
          </w:tcPr>
          <w:p w14:paraId="63BBF3FE" w14:textId="7F40473B" w:rsidR="005710AB" w:rsidRPr="00402E92" w:rsidRDefault="00352FDE" w:rsidP="0022033F">
            <w:pPr>
              <w:rPr>
                <w:rFonts w:ascii="Book Antiqua" w:hAnsi="Book Antiqua"/>
                <w:color w:val="000000" w:themeColor="text1"/>
                <w:sz w:val="20"/>
                <w:szCs w:val="20"/>
              </w:rPr>
            </w:pPr>
            <w:r>
              <w:rPr>
                <w:rFonts w:ascii="Book Antiqua" w:hAnsi="Book Antiqua"/>
                <w:color w:val="000000" w:themeColor="text1"/>
                <w:sz w:val="20"/>
                <w:szCs w:val="20"/>
              </w:rPr>
              <w:t>77</w:t>
            </w:r>
            <w:r w:rsidR="0022033F" w:rsidRPr="00402E92">
              <w:rPr>
                <w:rFonts w:ascii="Book Antiqua" w:hAnsi="Book Antiqua"/>
                <w:color w:val="000000" w:themeColor="text1"/>
                <w:sz w:val="20"/>
                <w:szCs w:val="20"/>
              </w:rPr>
              <w:t>/19-20</w:t>
            </w:r>
          </w:p>
        </w:tc>
        <w:tc>
          <w:tcPr>
            <w:tcW w:w="6079" w:type="dxa"/>
          </w:tcPr>
          <w:p w14:paraId="53D10CFD" w14:textId="3402F8F3" w:rsidR="002174A7" w:rsidRPr="00352FDE" w:rsidRDefault="002174A7" w:rsidP="002174A7">
            <w:pPr>
              <w:widowControl w:val="0"/>
              <w:overflowPunct w:val="0"/>
              <w:autoSpaceDE w:val="0"/>
              <w:autoSpaceDN w:val="0"/>
              <w:adjustRightInd w:val="0"/>
              <w:spacing w:line="260" w:lineRule="exact"/>
              <w:textAlignment w:val="baseline"/>
              <w:rPr>
                <w:color w:val="000000" w:themeColor="text1"/>
              </w:rPr>
            </w:pPr>
            <w:r w:rsidRPr="00352FDE">
              <w:rPr>
                <w:color w:val="000000" w:themeColor="text1"/>
              </w:rPr>
              <w:t xml:space="preserve">Date of Next Meeting: Wednesday </w:t>
            </w:r>
            <w:r w:rsidR="00352FDE" w:rsidRPr="00352FDE">
              <w:rPr>
                <w:color w:val="000000" w:themeColor="text1"/>
              </w:rPr>
              <w:t>15</w:t>
            </w:r>
            <w:r w:rsidR="00352FDE" w:rsidRPr="00352FDE">
              <w:rPr>
                <w:color w:val="000000" w:themeColor="text1"/>
                <w:vertAlign w:val="superscript"/>
              </w:rPr>
              <w:t>th</w:t>
            </w:r>
            <w:r w:rsidR="00352FDE" w:rsidRPr="00352FDE">
              <w:rPr>
                <w:color w:val="000000" w:themeColor="text1"/>
              </w:rPr>
              <w:t xml:space="preserve"> January 2020</w:t>
            </w:r>
          </w:p>
          <w:p w14:paraId="15EC2153" w14:textId="77777777" w:rsidR="002174A7" w:rsidRPr="00352FDE" w:rsidRDefault="002174A7" w:rsidP="002174A7">
            <w:pPr>
              <w:widowControl w:val="0"/>
              <w:overflowPunct w:val="0"/>
              <w:autoSpaceDE w:val="0"/>
              <w:autoSpaceDN w:val="0"/>
              <w:adjustRightInd w:val="0"/>
              <w:spacing w:line="260" w:lineRule="exact"/>
              <w:ind w:left="360"/>
              <w:textAlignment w:val="baseline"/>
              <w:rPr>
                <w:color w:val="000000" w:themeColor="text1"/>
                <w:sz w:val="20"/>
                <w:szCs w:val="20"/>
              </w:rPr>
            </w:pPr>
          </w:p>
          <w:p w14:paraId="3C8C3F93" w14:textId="160A511D" w:rsidR="00B1711F" w:rsidRPr="00352FDE" w:rsidRDefault="00B1711F" w:rsidP="009E6EBE">
            <w:pPr>
              <w:rPr>
                <w:color w:val="000000" w:themeColor="text1"/>
                <w:sz w:val="22"/>
                <w:szCs w:val="22"/>
              </w:rPr>
            </w:pPr>
          </w:p>
        </w:tc>
        <w:tc>
          <w:tcPr>
            <w:tcW w:w="1440" w:type="dxa"/>
          </w:tcPr>
          <w:p w14:paraId="6B6FBE3F" w14:textId="77777777" w:rsidR="005710AB" w:rsidRPr="00402E92" w:rsidRDefault="005710AB" w:rsidP="00401440">
            <w:pPr>
              <w:rPr>
                <w:color w:val="000000" w:themeColor="text1"/>
                <w:sz w:val="22"/>
                <w:szCs w:val="22"/>
              </w:rPr>
            </w:pPr>
          </w:p>
        </w:tc>
      </w:tr>
    </w:tbl>
    <w:p w14:paraId="23BF2330" w14:textId="348A1E4E" w:rsidR="003D6430" w:rsidRPr="00402E92" w:rsidRDefault="003D6430" w:rsidP="0082694E">
      <w:pPr>
        <w:jc w:val="center"/>
        <w:rPr>
          <w:b/>
          <w:color w:val="000000" w:themeColor="text1"/>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F310" w14:textId="77777777" w:rsidR="00652F87" w:rsidRDefault="00652F87" w:rsidP="00676A77">
      <w:r>
        <w:separator/>
      </w:r>
    </w:p>
  </w:endnote>
  <w:endnote w:type="continuationSeparator" w:id="0">
    <w:p w14:paraId="159203D0" w14:textId="77777777" w:rsidR="00652F87" w:rsidRDefault="00652F87"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65969" w:rsidRDefault="0056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65969" w:rsidRPr="002165B0" w:rsidRDefault="00565969"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65969" w:rsidRPr="002165B0" w:rsidRDefault="00565969"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565969" w:rsidRPr="002165B0" w:rsidRDefault="00652F87" w:rsidP="00740EB0">
    <w:pPr>
      <w:jc w:val="center"/>
      <w:rPr>
        <w:rFonts w:ascii="Book Antiqua" w:hAnsi="Book Antiqua"/>
        <w:sz w:val="18"/>
        <w:szCs w:val="18"/>
      </w:rPr>
    </w:pPr>
    <w:hyperlink r:id="rId1" w:history="1">
      <w:r w:rsidR="00565969" w:rsidRPr="002165B0">
        <w:rPr>
          <w:rStyle w:val="Hyperlink"/>
          <w:rFonts w:ascii="Book Antiqua" w:hAnsi="Book Antiqua"/>
          <w:sz w:val="18"/>
          <w:szCs w:val="18"/>
        </w:rPr>
        <w:t>clerk@horningsea.net</w:t>
      </w:r>
    </w:hyperlink>
    <w:r w:rsidR="00565969" w:rsidRPr="002165B0">
      <w:rPr>
        <w:rFonts w:ascii="Book Antiqua" w:hAnsi="Book Antiqua"/>
        <w:sz w:val="18"/>
        <w:szCs w:val="18"/>
      </w:rPr>
      <w:t xml:space="preserve"> </w:t>
    </w:r>
  </w:p>
  <w:p w14:paraId="79BC0CC1" w14:textId="77777777" w:rsidR="00565969" w:rsidRDefault="00565969" w:rsidP="00676A77">
    <w:pPr>
      <w:jc w:val="center"/>
    </w:pPr>
  </w:p>
  <w:p w14:paraId="3E423A28" w14:textId="77777777" w:rsidR="00565969" w:rsidRDefault="00565969" w:rsidP="00676A77">
    <w:pPr>
      <w:jc w:val="center"/>
    </w:pPr>
  </w:p>
  <w:p w14:paraId="0DBDD5B2" w14:textId="77777777" w:rsidR="00565969" w:rsidRPr="00676A77" w:rsidRDefault="00565969"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65969" w:rsidRDefault="0056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D07B" w14:textId="77777777" w:rsidR="00652F87" w:rsidRDefault="00652F87" w:rsidP="00676A77">
      <w:r>
        <w:separator/>
      </w:r>
    </w:p>
  </w:footnote>
  <w:footnote w:type="continuationSeparator" w:id="0">
    <w:p w14:paraId="261EBD98" w14:textId="77777777" w:rsidR="00652F87" w:rsidRDefault="00652F87"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493056A6" w:rsidR="00565969" w:rsidRDefault="0056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5E790A80" w:rsidR="00565969" w:rsidRPr="003F35EE" w:rsidRDefault="00565969"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565969" w:rsidRPr="003F35EE" w:rsidRDefault="00565969"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9A34F92" w:rsidR="00565969" w:rsidRDefault="0056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860C5C"/>
    <w:multiLevelType w:val="hybridMultilevel"/>
    <w:tmpl w:val="A64C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9"/>
  </w:num>
  <w:num w:numId="8">
    <w:abstractNumId w:val="11"/>
  </w:num>
  <w:num w:numId="9">
    <w:abstractNumId w:val="2"/>
  </w:num>
  <w:num w:numId="10">
    <w:abstractNumId w:val="10"/>
  </w:num>
  <w:num w:numId="11">
    <w:abstractNumId w:val="3"/>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82BD8"/>
    <w:rsid w:val="0008567A"/>
    <w:rsid w:val="00097E4E"/>
    <w:rsid w:val="000A4D84"/>
    <w:rsid w:val="000B3738"/>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4A7"/>
    <w:rsid w:val="00217B88"/>
    <w:rsid w:val="0022033F"/>
    <w:rsid w:val="0022134D"/>
    <w:rsid w:val="00221629"/>
    <w:rsid w:val="00235AEE"/>
    <w:rsid w:val="0024660E"/>
    <w:rsid w:val="00265079"/>
    <w:rsid w:val="00266C83"/>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52FDE"/>
    <w:rsid w:val="0036206F"/>
    <w:rsid w:val="00377C2A"/>
    <w:rsid w:val="003838B2"/>
    <w:rsid w:val="00395BB1"/>
    <w:rsid w:val="00396DEA"/>
    <w:rsid w:val="003A4882"/>
    <w:rsid w:val="003A6082"/>
    <w:rsid w:val="003B5A35"/>
    <w:rsid w:val="003C0BEB"/>
    <w:rsid w:val="003C0BEC"/>
    <w:rsid w:val="003C1F5C"/>
    <w:rsid w:val="003D016D"/>
    <w:rsid w:val="003D036B"/>
    <w:rsid w:val="003D46EC"/>
    <w:rsid w:val="003D6430"/>
    <w:rsid w:val="003E06A7"/>
    <w:rsid w:val="003F35EE"/>
    <w:rsid w:val="003F47D4"/>
    <w:rsid w:val="00401440"/>
    <w:rsid w:val="00402E92"/>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0039"/>
    <w:rsid w:val="0063374A"/>
    <w:rsid w:val="00634331"/>
    <w:rsid w:val="00641A43"/>
    <w:rsid w:val="00650C95"/>
    <w:rsid w:val="00652F87"/>
    <w:rsid w:val="00653105"/>
    <w:rsid w:val="00660C0A"/>
    <w:rsid w:val="006643E3"/>
    <w:rsid w:val="00676A77"/>
    <w:rsid w:val="00676F25"/>
    <w:rsid w:val="0067758E"/>
    <w:rsid w:val="006A5A52"/>
    <w:rsid w:val="006B1AA6"/>
    <w:rsid w:val="006D6FD3"/>
    <w:rsid w:val="006E07ED"/>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B0927"/>
    <w:rsid w:val="007D65C9"/>
    <w:rsid w:val="007D6FF7"/>
    <w:rsid w:val="007E0BC6"/>
    <w:rsid w:val="007E1B4D"/>
    <w:rsid w:val="007F01D7"/>
    <w:rsid w:val="00806CBF"/>
    <w:rsid w:val="008128A4"/>
    <w:rsid w:val="0082694E"/>
    <w:rsid w:val="008303ED"/>
    <w:rsid w:val="00834CB9"/>
    <w:rsid w:val="00835894"/>
    <w:rsid w:val="00860FF9"/>
    <w:rsid w:val="00871985"/>
    <w:rsid w:val="008752DF"/>
    <w:rsid w:val="00882CA5"/>
    <w:rsid w:val="008864B0"/>
    <w:rsid w:val="008925F8"/>
    <w:rsid w:val="008A34E9"/>
    <w:rsid w:val="008B70C6"/>
    <w:rsid w:val="008C01DB"/>
    <w:rsid w:val="008C1195"/>
    <w:rsid w:val="008D04C0"/>
    <w:rsid w:val="008E4392"/>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BF500D"/>
    <w:rsid w:val="00C220CB"/>
    <w:rsid w:val="00C32E15"/>
    <w:rsid w:val="00C33E09"/>
    <w:rsid w:val="00C35D98"/>
    <w:rsid w:val="00C4490B"/>
    <w:rsid w:val="00C65DD8"/>
    <w:rsid w:val="00C67AD3"/>
    <w:rsid w:val="00C936B3"/>
    <w:rsid w:val="00CA29E7"/>
    <w:rsid w:val="00CB08AE"/>
    <w:rsid w:val="00CB673E"/>
    <w:rsid w:val="00CC1E95"/>
    <w:rsid w:val="00CC621F"/>
    <w:rsid w:val="00CF0110"/>
    <w:rsid w:val="00D0675D"/>
    <w:rsid w:val="00D06C96"/>
    <w:rsid w:val="00D10108"/>
    <w:rsid w:val="00D156D9"/>
    <w:rsid w:val="00D15CFC"/>
    <w:rsid w:val="00D2546C"/>
    <w:rsid w:val="00D2743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24FD"/>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3E9F"/>
    <w:rsid w:val="00F4794C"/>
    <w:rsid w:val="00F72196"/>
    <w:rsid w:val="00F91E12"/>
    <w:rsid w:val="00F9345C"/>
    <w:rsid w:val="00F938F9"/>
    <w:rsid w:val="00F94992"/>
    <w:rsid w:val="00FA1699"/>
    <w:rsid w:val="00FA4499"/>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994643181">
      <w:bodyDiv w:val="1"/>
      <w:marLeft w:val="0"/>
      <w:marRight w:val="0"/>
      <w:marTop w:val="0"/>
      <w:marBottom w:val="0"/>
      <w:divBdr>
        <w:top w:val="none" w:sz="0" w:space="0" w:color="auto"/>
        <w:left w:val="none" w:sz="0" w:space="0" w:color="auto"/>
        <w:bottom w:val="none" w:sz="0" w:space="0" w:color="auto"/>
        <w:right w:val="none" w:sz="0" w:space="0" w:color="auto"/>
      </w:divBdr>
      <w:divsChild>
        <w:div w:id="540245664">
          <w:marLeft w:val="0"/>
          <w:marRight w:val="0"/>
          <w:marTop w:val="0"/>
          <w:marBottom w:val="0"/>
          <w:divBdr>
            <w:top w:val="none" w:sz="0" w:space="0" w:color="auto"/>
            <w:left w:val="none" w:sz="0" w:space="0" w:color="auto"/>
            <w:bottom w:val="none" w:sz="0" w:space="0" w:color="auto"/>
            <w:right w:val="none" w:sz="0" w:space="0" w:color="auto"/>
          </w:divBdr>
        </w:div>
        <w:div w:id="1960258509">
          <w:marLeft w:val="0"/>
          <w:marRight w:val="0"/>
          <w:marTop w:val="0"/>
          <w:marBottom w:val="0"/>
          <w:divBdr>
            <w:top w:val="none" w:sz="0" w:space="0" w:color="auto"/>
            <w:left w:val="none" w:sz="0" w:space="0" w:color="auto"/>
            <w:bottom w:val="none" w:sz="0" w:space="0" w:color="auto"/>
            <w:right w:val="none" w:sz="0" w:space="0" w:color="auto"/>
          </w:divBdr>
        </w:div>
        <w:div w:id="1731733767">
          <w:marLeft w:val="0"/>
          <w:marRight w:val="0"/>
          <w:marTop w:val="0"/>
          <w:marBottom w:val="0"/>
          <w:divBdr>
            <w:top w:val="none" w:sz="0" w:space="0" w:color="auto"/>
            <w:left w:val="none" w:sz="0" w:space="0" w:color="auto"/>
            <w:bottom w:val="none" w:sz="0" w:space="0" w:color="auto"/>
            <w:right w:val="none" w:sz="0" w:space="0" w:color="auto"/>
          </w:divBdr>
        </w:div>
        <w:div w:id="259801043">
          <w:marLeft w:val="0"/>
          <w:marRight w:val="0"/>
          <w:marTop w:val="0"/>
          <w:marBottom w:val="0"/>
          <w:divBdr>
            <w:top w:val="none" w:sz="0" w:space="0" w:color="auto"/>
            <w:left w:val="none" w:sz="0" w:space="0" w:color="auto"/>
            <w:bottom w:val="none" w:sz="0" w:space="0" w:color="auto"/>
            <w:right w:val="none" w:sz="0" w:space="0" w:color="auto"/>
          </w:divBdr>
        </w:div>
        <w:div w:id="535511174">
          <w:marLeft w:val="0"/>
          <w:marRight w:val="0"/>
          <w:marTop w:val="0"/>
          <w:marBottom w:val="0"/>
          <w:divBdr>
            <w:top w:val="none" w:sz="0" w:space="0" w:color="auto"/>
            <w:left w:val="none" w:sz="0" w:space="0" w:color="auto"/>
            <w:bottom w:val="none" w:sz="0" w:space="0" w:color="auto"/>
            <w:right w:val="none" w:sz="0" w:space="0" w:color="auto"/>
          </w:divBdr>
        </w:div>
        <w:div w:id="1829130982">
          <w:marLeft w:val="0"/>
          <w:marRight w:val="0"/>
          <w:marTop w:val="0"/>
          <w:marBottom w:val="0"/>
          <w:divBdr>
            <w:top w:val="none" w:sz="0" w:space="0" w:color="auto"/>
            <w:left w:val="none" w:sz="0" w:space="0" w:color="auto"/>
            <w:bottom w:val="none" w:sz="0" w:space="0" w:color="auto"/>
            <w:right w:val="none" w:sz="0" w:space="0" w:color="auto"/>
          </w:divBdr>
        </w:div>
        <w:div w:id="1346443716">
          <w:marLeft w:val="0"/>
          <w:marRight w:val="0"/>
          <w:marTop w:val="0"/>
          <w:marBottom w:val="0"/>
          <w:divBdr>
            <w:top w:val="none" w:sz="0" w:space="0" w:color="auto"/>
            <w:left w:val="none" w:sz="0" w:space="0" w:color="auto"/>
            <w:bottom w:val="none" w:sz="0" w:space="0" w:color="auto"/>
            <w:right w:val="none" w:sz="0" w:space="0" w:color="auto"/>
          </w:divBdr>
        </w:div>
        <w:div w:id="256522025">
          <w:marLeft w:val="0"/>
          <w:marRight w:val="0"/>
          <w:marTop w:val="0"/>
          <w:marBottom w:val="0"/>
          <w:divBdr>
            <w:top w:val="none" w:sz="0" w:space="0" w:color="auto"/>
            <w:left w:val="none" w:sz="0" w:space="0" w:color="auto"/>
            <w:bottom w:val="none" w:sz="0" w:space="0" w:color="auto"/>
            <w:right w:val="none" w:sz="0" w:space="0" w:color="auto"/>
          </w:divBdr>
        </w:div>
      </w:divsChild>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20E2-8A47-4AA5-8030-D547BC53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2</cp:revision>
  <cp:lastPrinted>2019-11-18T19:22:00Z</cp:lastPrinted>
  <dcterms:created xsi:type="dcterms:W3CDTF">2019-12-06T13:23:00Z</dcterms:created>
  <dcterms:modified xsi:type="dcterms:W3CDTF">2019-12-06T13:23:00Z</dcterms:modified>
</cp:coreProperties>
</file>