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A47B" w14:textId="77777777" w:rsidR="00915300" w:rsidRPr="00DF429F" w:rsidRDefault="00915300">
      <w:pPr>
        <w:rPr>
          <w:sz w:val="16"/>
          <w:szCs w:val="16"/>
        </w:rPr>
      </w:pPr>
    </w:p>
    <w:tbl>
      <w:tblPr>
        <w:tblStyle w:val="TableGrid"/>
        <w:tblW w:w="8759" w:type="dxa"/>
        <w:tblLook w:val="04A0" w:firstRow="1" w:lastRow="0" w:firstColumn="1" w:lastColumn="0" w:noHBand="0" w:noVBand="1"/>
      </w:tblPr>
      <w:tblGrid>
        <w:gridCol w:w="1240"/>
        <w:gridCol w:w="6079"/>
        <w:gridCol w:w="1440"/>
      </w:tblGrid>
      <w:tr w:rsidR="00E328E5" w:rsidRPr="00DF429F" w14:paraId="53D7B898" w14:textId="77777777" w:rsidTr="002B5FF1">
        <w:tc>
          <w:tcPr>
            <w:tcW w:w="1240" w:type="dxa"/>
          </w:tcPr>
          <w:p w14:paraId="2376DBED" w14:textId="77777777" w:rsidR="00E328E5" w:rsidRPr="00DF429F" w:rsidRDefault="00E328E5" w:rsidP="00E328E5">
            <w:pPr>
              <w:ind w:right="1488"/>
              <w:rPr>
                <w:sz w:val="22"/>
                <w:szCs w:val="22"/>
              </w:rPr>
            </w:pPr>
          </w:p>
        </w:tc>
        <w:tc>
          <w:tcPr>
            <w:tcW w:w="6079" w:type="dxa"/>
          </w:tcPr>
          <w:p w14:paraId="76AA85FA" w14:textId="25CC42C7" w:rsidR="005710AB" w:rsidRDefault="00FE546D" w:rsidP="003D46EC">
            <w:pPr>
              <w:pStyle w:val="TableStyle2"/>
              <w:rPr>
                <w:rFonts w:ascii="Times New Roman" w:hAnsi="Times New Roman" w:cs="Times New Roman"/>
                <w:b/>
                <w:sz w:val="22"/>
                <w:szCs w:val="22"/>
              </w:rPr>
            </w:pPr>
            <w:r w:rsidRPr="002714CC">
              <w:rPr>
                <w:rFonts w:ascii="Times New Roman" w:hAnsi="Times New Roman" w:cs="Times New Roman"/>
                <w:b/>
                <w:sz w:val="22"/>
                <w:szCs w:val="22"/>
              </w:rPr>
              <w:t xml:space="preserve">Minutes of </w:t>
            </w:r>
            <w:r w:rsidR="00401440" w:rsidRPr="002714CC">
              <w:rPr>
                <w:rFonts w:ascii="Times New Roman" w:hAnsi="Times New Roman" w:cs="Times New Roman"/>
                <w:b/>
                <w:sz w:val="22"/>
                <w:szCs w:val="22"/>
              </w:rPr>
              <w:t>the</w:t>
            </w:r>
            <w:r w:rsidR="00CB08AE" w:rsidRPr="002714CC">
              <w:rPr>
                <w:rFonts w:ascii="Times New Roman" w:hAnsi="Times New Roman" w:cs="Times New Roman"/>
                <w:b/>
                <w:sz w:val="22"/>
                <w:szCs w:val="22"/>
              </w:rPr>
              <w:t xml:space="preserve"> </w:t>
            </w:r>
            <w:r w:rsidR="00E328E5" w:rsidRPr="002714CC">
              <w:rPr>
                <w:rFonts w:ascii="Times New Roman" w:hAnsi="Times New Roman" w:cs="Times New Roman"/>
                <w:b/>
                <w:sz w:val="22"/>
                <w:szCs w:val="22"/>
              </w:rPr>
              <w:t>Parish C</w:t>
            </w:r>
            <w:r w:rsidR="007E1B4D" w:rsidRPr="002714CC">
              <w:rPr>
                <w:rFonts w:ascii="Times New Roman" w:hAnsi="Times New Roman" w:cs="Times New Roman"/>
                <w:b/>
                <w:sz w:val="22"/>
                <w:szCs w:val="22"/>
              </w:rPr>
              <w:t>o</w:t>
            </w:r>
            <w:r w:rsidR="00D10108" w:rsidRPr="002714CC">
              <w:rPr>
                <w:rFonts w:ascii="Times New Roman" w:hAnsi="Times New Roman" w:cs="Times New Roman"/>
                <w:b/>
                <w:sz w:val="22"/>
                <w:szCs w:val="22"/>
              </w:rPr>
              <w:t xml:space="preserve">uncil meeting held on </w:t>
            </w:r>
            <w:r w:rsidR="00E970D6" w:rsidRPr="002714CC">
              <w:rPr>
                <w:rFonts w:ascii="Times New Roman" w:hAnsi="Times New Roman" w:cs="Times New Roman"/>
                <w:b/>
                <w:sz w:val="22"/>
                <w:szCs w:val="22"/>
              </w:rPr>
              <w:t>Wednes</w:t>
            </w:r>
            <w:r w:rsidR="008303ED">
              <w:rPr>
                <w:rFonts w:ascii="Times New Roman" w:hAnsi="Times New Roman" w:cs="Times New Roman"/>
                <w:b/>
                <w:sz w:val="22"/>
                <w:szCs w:val="22"/>
              </w:rPr>
              <w:t>day 26</w:t>
            </w:r>
            <w:r w:rsidR="008303ED" w:rsidRPr="008303ED">
              <w:rPr>
                <w:rFonts w:ascii="Times New Roman" w:hAnsi="Times New Roman" w:cs="Times New Roman"/>
                <w:b/>
                <w:sz w:val="22"/>
                <w:szCs w:val="22"/>
                <w:vertAlign w:val="superscript"/>
              </w:rPr>
              <w:t>th</w:t>
            </w:r>
            <w:r w:rsidR="008303ED">
              <w:rPr>
                <w:rFonts w:ascii="Times New Roman" w:hAnsi="Times New Roman" w:cs="Times New Roman"/>
                <w:b/>
                <w:sz w:val="22"/>
                <w:szCs w:val="22"/>
              </w:rPr>
              <w:t xml:space="preserve"> September 18</w:t>
            </w:r>
            <w:r w:rsidR="00FE4214" w:rsidRPr="002714CC">
              <w:rPr>
                <w:rFonts w:ascii="Times New Roman" w:hAnsi="Times New Roman" w:cs="Times New Roman"/>
                <w:b/>
                <w:sz w:val="22"/>
                <w:szCs w:val="22"/>
              </w:rPr>
              <w:t xml:space="preserve"> at</w:t>
            </w:r>
            <w:r w:rsidR="00991BE1">
              <w:rPr>
                <w:rFonts w:ascii="Times New Roman" w:hAnsi="Times New Roman" w:cs="Times New Roman"/>
                <w:b/>
                <w:sz w:val="22"/>
                <w:szCs w:val="22"/>
              </w:rPr>
              <w:t xml:space="preserve"> 7.30pm at</w:t>
            </w:r>
            <w:r w:rsidR="00FE4214" w:rsidRPr="002714CC">
              <w:rPr>
                <w:rFonts w:ascii="Times New Roman" w:hAnsi="Times New Roman" w:cs="Times New Roman"/>
                <w:b/>
                <w:sz w:val="22"/>
                <w:szCs w:val="22"/>
              </w:rPr>
              <w:t xml:space="preserve"> </w:t>
            </w:r>
            <w:r w:rsidR="00E328E5" w:rsidRPr="002714CC">
              <w:rPr>
                <w:rFonts w:ascii="Times New Roman" w:hAnsi="Times New Roman" w:cs="Times New Roman"/>
                <w:b/>
                <w:sz w:val="22"/>
                <w:szCs w:val="22"/>
              </w:rPr>
              <w:t>Horningsea Village Hall</w:t>
            </w:r>
          </w:p>
          <w:p w14:paraId="4870BDFC" w14:textId="77777777" w:rsidR="006F7BB9" w:rsidRPr="002714CC" w:rsidRDefault="006F7BB9" w:rsidP="003D46EC">
            <w:pPr>
              <w:pStyle w:val="TableStyle2"/>
              <w:rPr>
                <w:rFonts w:ascii="Times New Roman" w:hAnsi="Times New Roman" w:cs="Times New Roman"/>
                <w:b/>
                <w:sz w:val="22"/>
                <w:szCs w:val="22"/>
              </w:rPr>
            </w:pPr>
          </w:p>
          <w:p w14:paraId="21DFD363" w14:textId="28730506" w:rsidR="002714CC" w:rsidRPr="002714CC" w:rsidRDefault="002714CC" w:rsidP="008303ED">
            <w:pPr>
              <w:pStyle w:val="TableStyle2"/>
              <w:rPr>
                <w:rFonts w:ascii="Times New Roman" w:hAnsi="Times New Roman" w:cs="Times New Roman"/>
                <w:b/>
                <w:sz w:val="16"/>
                <w:szCs w:val="16"/>
              </w:rPr>
            </w:pPr>
          </w:p>
        </w:tc>
        <w:tc>
          <w:tcPr>
            <w:tcW w:w="1440" w:type="dxa"/>
          </w:tcPr>
          <w:p w14:paraId="22BD50F6" w14:textId="5A74C052" w:rsidR="00E328E5" w:rsidRPr="008925F8" w:rsidRDefault="008128A4" w:rsidP="00E328E5">
            <w:pPr>
              <w:rPr>
                <w:b/>
                <w:sz w:val="22"/>
                <w:szCs w:val="22"/>
              </w:rPr>
            </w:pPr>
            <w:r w:rsidRPr="008925F8">
              <w:rPr>
                <w:b/>
                <w:sz w:val="22"/>
                <w:szCs w:val="22"/>
              </w:rPr>
              <w:t>Action</w:t>
            </w:r>
          </w:p>
        </w:tc>
      </w:tr>
      <w:tr w:rsidR="00E328E5" w:rsidRPr="00DF429F" w14:paraId="51403703" w14:textId="77777777" w:rsidTr="002B5FF1">
        <w:tc>
          <w:tcPr>
            <w:tcW w:w="1240" w:type="dxa"/>
          </w:tcPr>
          <w:p w14:paraId="15D18726" w14:textId="77777777" w:rsidR="00E328E5" w:rsidRPr="00DF429F" w:rsidRDefault="00E328E5" w:rsidP="00E328E5">
            <w:pPr>
              <w:rPr>
                <w:sz w:val="22"/>
                <w:szCs w:val="22"/>
              </w:rPr>
            </w:pPr>
          </w:p>
        </w:tc>
        <w:tc>
          <w:tcPr>
            <w:tcW w:w="6079" w:type="dxa"/>
          </w:tcPr>
          <w:p w14:paraId="7056A91A" w14:textId="34784D09" w:rsidR="002E6498" w:rsidRPr="002714CC" w:rsidRDefault="00C33E09" w:rsidP="00C33E09">
            <w:pPr>
              <w:tabs>
                <w:tab w:val="left" w:pos="1260"/>
              </w:tabs>
              <w:rPr>
                <w:sz w:val="22"/>
                <w:szCs w:val="22"/>
              </w:rPr>
            </w:pPr>
            <w:r w:rsidRPr="002714CC">
              <w:rPr>
                <w:b/>
                <w:sz w:val="22"/>
                <w:szCs w:val="22"/>
              </w:rPr>
              <w:t>Present</w:t>
            </w:r>
            <w:r w:rsidRPr="002714CC">
              <w:rPr>
                <w:sz w:val="22"/>
                <w:szCs w:val="22"/>
              </w:rPr>
              <w:t>:</w:t>
            </w:r>
            <w:r w:rsidR="00FE4214" w:rsidRPr="002714CC">
              <w:rPr>
                <w:sz w:val="22"/>
                <w:szCs w:val="22"/>
              </w:rPr>
              <w:t xml:space="preserve"> Cllrs. </w:t>
            </w:r>
            <w:r w:rsidR="00EB5814" w:rsidRPr="002714CC">
              <w:rPr>
                <w:sz w:val="22"/>
                <w:szCs w:val="22"/>
              </w:rPr>
              <w:t>Margaret Starkie</w:t>
            </w:r>
            <w:r w:rsidR="00FE4214" w:rsidRPr="002714CC">
              <w:rPr>
                <w:sz w:val="22"/>
                <w:szCs w:val="22"/>
              </w:rPr>
              <w:t xml:space="preserve"> (chair)</w:t>
            </w:r>
            <w:r w:rsidR="00CB08AE" w:rsidRPr="002714CC">
              <w:rPr>
                <w:sz w:val="22"/>
                <w:szCs w:val="22"/>
              </w:rPr>
              <w:t>,</w:t>
            </w:r>
            <w:r w:rsidR="005710AB" w:rsidRPr="002714CC">
              <w:rPr>
                <w:sz w:val="22"/>
                <w:szCs w:val="22"/>
              </w:rPr>
              <w:t xml:space="preserve"> Michael </w:t>
            </w:r>
            <w:proofErr w:type="spellStart"/>
            <w:r w:rsidR="005710AB" w:rsidRPr="002714CC">
              <w:rPr>
                <w:sz w:val="22"/>
                <w:szCs w:val="22"/>
              </w:rPr>
              <w:t>Gingell</w:t>
            </w:r>
            <w:proofErr w:type="spellEnd"/>
            <w:r w:rsidR="008303ED">
              <w:rPr>
                <w:sz w:val="22"/>
                <w:szCs w:val="22"/>
              </w:rPr>
              <w:t>, Tessa Pleasants</w:t>
            </w:r>
            <w:r w:rsidR="005710AB" w:rsidRPr="002714CC">
              <w:rPr>
                <w:sz w:val="22"/>
                <w:szCs w:val="22"/>
              </w:rPr>
              <w:t>. T</w:t>
            </w:r>
            <w:r w:rsidR="008925F8" w:rsidRPr="002714CC">
              <w:rPr>
                <w:sz w:val="22"/>
                <w:szCs w:val="22"/>
              </w:rPr>
              <w:t>he meeting was declared quorate.</w:t>
            </w:r>
          </w:p>
          <w:p w14:paraId="1DDA32D2" w14:textId="77777777" w:rsidR="007841E1" w:rsidRDefault="007841E1" w:rsidP="008303ED">
            <w:pPr>
              <w:tabs>
                <w:tab w:val="left" w:pos="1260"/>
              </w:tabs>
              <w:rPr>
                <w:sz w:val="22"/>
                <w:szCs w:val="22"/>
              </w:rPr>
            </w:pPr>
            <w:r>
              <w:rPr>
                <w:sz w:val="22"/>
                <w:szCs w:val="22"/>
              </w:rPr>
              <w:t xml:space="preserve">District Cllrs. </w:t>
            </w:r>
            <w:proofErr w:type="spellStart"/>
            <w:r>
              <w:rPr>
                <w:sz w:val="22"/>
                <w:szCs w:val="22"/>
              </w:rPr>
              <w:t>Daunton</w:t>
            </w:r>
            <w:proofErr w:type="spellEnd"/>
            <w:r>
              <w:rPr>
                <w:sz w:val="22"/>
                <w:szCs w:val="22"/>
              </w:rPr>
              <w:t xml:space="preserve"> and Cone </w:t>
            </w:r>
          </w:p>
          <w:p w14:paraId="223A6DCF" w14:textId="2D13A29B" w:rsidR="008303ED" w:rsidRPr="002714CC" w:rsidRDefault="008303ED" w:rsidP="008303ED">
            <w:pPr>
              <w:tabs>
                <w:tab w:val="left" w:pos="1260"/>
              </w:tabs>
              <w:rPr>
                <w:sz w:val="22"/>
                <w:szCs w:val="22"/>
              </w:rPr>
            </w:pPr>
            <w:r>
              <w:rPr>
                <w:sz w:val="22"/>
                <w:szCs w:val="22"/>
              </w:rPr>
              <w:t>Hayley Liver</w:t>
            </w:r>
            <w:r w:rsidR="007D65C9">
              <w:rPr>
                <w:sz w:val="22"/>
                <w:szCs w:val="22"/>
              </w:rPr>
              <w:t>m</w:t>
            </w:r>
            <w:r>
              <w:rPr>
                <w:sz w:val="22"/>
                <w:szCs w:val="22"/>
              </w:rPr>
              <w:t>ore</w:t>
            </w:r>
          </w:p>
        </w:tc>
        <w:tc>
          <w:tcPr>
            <w:tcW w:w="1440" w:type="dxa"/>
          </w:tcPr>
          <w:p w14:paraId="36937019" w14:textId="77777777" w:rsidR="00E328E5" w:rsidRPr="00DF429F" w:rsidRDefault="00E328E5" w:rsidP="00E328E5">
            <w:pPr>
              <w:rPr>
                <w:sz w:val="22"/>
                <w:szCs w:val="22"/>
              </w:rPr>
            </w:pPr>
          </w:p>
        </w:tc>
      </w:tr>
      <w:tr w:rsidR="00401440" w:rsidRPr="00481111" w14:paraId="189DE1E0" w14:textId="77777777" w:rsidTr="002B5FF1">
        <w:tc>
          <w:tcPr>
            <w:tcW w:w="1240" w:type="dxa"/>
          </w:tcPr>
          <w:p w14:paraId="30534E28" w14:textId="39903ED1" w:rsidR="00401440" w:rsidRPr="00DF429F" w:rsidRDefault="00401440" w:rsidP="00B10009">
            <w:pPr>
              <w:rPr>
                <w:sz w:val="22"/>
                <w:szCs w:val="22"/>
              </w:rPr>
            </w:pPr>
          </w:p>
        </w:tc>
        <w:tc>
          <w:tcPr>
            <w:tcW w:w="6079" w:type="dxa"/>
          </w:tcPr>
          <w:p w14:paraId="4383742D" w14:textId="77777777" w:rsidR="00835894" w:rsidRDefault="00401440" w:rsidP="008303ED">
            <w:pPr>
              <w:jc w:val="both"/>
              <w:rPr>
                <w:b/>
                <w:sz w:val="22"/>
                <w:szCs w:val="22"/>
              </w:rPr>
            </w:pPr>
            <w:r w:rsidRPr="002714CC">
              <w:rPr>
                <w:b/>
                <w:sz w:val="22"/>
                <w:szCs w:val="22"/>
              </w:rPr>
              <w:t>Open Forum:</w:t>
            </w:r>
            <w:r w:rsidR="008925F8" w:rsidRPr="002714CC">
              <w:rPr>
                <w:b/>
                <w:sz w:val="22"/>
                <w:szCs w:val="22"/>
              </w:rPr>
              <w:t xml:space="preserve"> </w:t>
            </w:r>
          </w:p>
          <w:p w14:paraId="06EA10A1" w14:textId="4E0751F7" w:rsidR="00AB3645" w:rsidRPr="002714CC" w:rsidRDefault="00AB3645" w:rsidP="008303ED">
            <w:pPr>
              <w:jc w:val="both"/>
              <w:rPr>
                <w:sz w:val="16"/>
                <w:szCs w:val="16"/>
              </w:rPr>
            </w:pPr>
            <w:r w:rsidRPr="00AB3645">
              <w:rPr>
                <w:sz w:val="22"/>
                <w:szCs w:val="22"/>
              </w:rPr>
              <w:t>A resident raised the issue that Fen Ditton are to get 2 crossings and Horningsea none. This has come about due to the proposed new cycle path. Horningsea have asked for a crossing as part of S106 funds</w:t>
            </w:r>
            <w:r>
              <w:rPr>
                <w:sz w:val="16"/>
                <w:szCs w:val="16"/>
              </w:rPr>
              <w:t>.</w:t>
            </w:r>
          </w:p>
        </w:tc>
        <w:tc>
          <w:tcPr>
            <w:tcW w:w="1440" w:type="dxa"/>
          </w:tcPr>
          <w:p w14:paraId="3FBE2A32" w14:textId="77777777" w:rsidR="00401440" w:rsidRPr="00481111" w:rsidRDefault="00401440" w:rsidP="00E328E5">
            <w:pPr>
              <w:rPr>
                <w:sz w:val="22"/>
                <w:szCs w:val="22"/>
              </w:rPr>
            </w:pPr>
          </w:p>
          <w:p w14:paraId="0EEBCD38" w14:textId="77777777" w:rsidR="00987666" w:rsidRPr="00481111" w:rsidRDefault="00987666" w:rsidP="00E328E5">
            <w:pPr>
              <w:rPr>
                <w:sz w:val="22"/>
                <w:szCs w:val="22"/>
              </w:rPr>
            </w:pPr>
          </w:p>
          <w:p w14:paraId="03FB7B2B" w14:textId="77777777" w:rsidR="00987666" w:rsidRDefault="00987666" w:rsidP="00E328E5">
            <w:pPr>
              <w:rPr>
                <w:sz w:val="22"/>
                <w:szCs w:val="22"/>
              </w:rPr>
            </w:pPr>
          </w:p>
          <w:p w14:paraId="5C8C9786" w14:textId="0052A8C5" w:rsidR="005710AB" w:rsidRPr="00481111" w:rsidRDefault="005710AB" w:rsidP="00E328E5">
            <w:pPr>
              <w:rPr>
                <w:sz w:val="22"/>
                <w:szCs w:val="22"/>
              </w:rPr>
            </w:pPr>
          </w:p>
        </w:tc>
      </w:tr>
      <w:tr w:rsidR="00E328E5" w:rsidRPr="00481111" w14:paraId="567DBA2E" w14:textId="77777777" w:rsidTr="008925F8">
        <w:trPr>
          <w:trHeight w:val="832"/>
        </w:trPr>
        <w:tc>
          <w:tcPr>
            <w:tcW w:w="1240" w:type="dxa"/>
          </w:tcPr>
          <w:p w14:paraId="278B5651" w14:textId="2F91FF6E" w:rsidR="00E328E5" w:rsidRPr="008925F8" w:rsidRDefault="00641A43" w:rsidP="008925F8">
            <w:pPr>
              <w:jc w:val="center"/>
              <w:rPr>
                <w:rFonts w:ascii="Book Antiqua" w:hAnsi="Book Antiqua"/>
                <w:sz w:val="20"/>
                <w:szCs w:val="20"/>
              </w:rPr>
            </w:pPr>
            <w:r>
              <w:rPr>
                <w:rFonts w:ascii="Book Antiqua" w:hAnsi="Book Antiqua"/>
                <w:sz w:val="20"/>
                <w:szCs w:val="20"/>
              </w:rPr>
              <w:t>63</w:t>
            </w:r>
            <w:r w:rsidR="00E03830">
              <w:rPr>
                <w:rFonts w:ascii="Book Antiqua" w:hAnsi="Book Antiqua"/>
                <w:sz w:val="20"/>
                <w:szCs w:val="20"/>
              </w:rPr>
              <w:t>/ 18-19</w:t>
            </w:r>
          </w:p>
        </w:tc>
        <w:tc>
          <w:tcPr>
            <w:tcW w:w="6079" w:type="dxa"/>
          </w:tcPr>
          <w:p w14:paraId="054F294A" w14:textId="77777777" w:rsidR="00061B2E" w:rsidRPr="002714CC" w:rsidRDefault="008D04C0" w:rsidP="00CB08AE">
            <w:pPr>
              <w:rPr>
                <w:b/>
                <w:sz w:val="22"/>
                <w:szCs w:val="22"/>
              </w:rPr>
            </w:pPr>
            <w:r w:rsidRPr="002714CC">
              <w:rPr>
                <w:b/>
                <w:sz w:val="22"/>
                <w:szCs w:val="22"/>
              </w:rPr>
              <w:t>Apologies</w:t>
            </w:r>
            <w:r w:rsidR="00401440" w:rsidRPr="002714CC">
              <w:rPr>
                <w:b/>
                <w:sz w:val="22"/>
                <w:szCs w:val="22"/>
              </w:rPr>
              <w:t xml:space="preserve"> </w:t>
            </w:r>
            <w:r w:rsidR="00CB08AE" w:rsidRPr="002714CC">
              <w:rPr>
                <w:b/>
                <w:sz w:val="22"/>
                <w:szCs w:val="22"/>
              </w:rPr>
              <w:t>for absence</w:t>
            </w:r>
          </w:p>
          <w:p w14:paraId="277B2E4E" w14:textId="78644B71" w:rsidR="00CB08AE" w:rsidRPr="002714CC" w:rsidRDefault="005710AB" w:rsidP="00E03830">
            <w:pPr>
              <w:rPr>
                <w:sz w:val="22"/>
                <w:szCs w:val="22"/>
              </w:rPr>
            </w:pPr>
            <w:r w:rsidRPr="002714CC">
              <w:rPr>
                <w:sz w:val="22"/>
                <w:szCs w:val="22"/>
              </w:rPr>
              <w:t xml:space="preserve">Cllrs. </w:t>
            </w:r>
            <w:r w:rsidR="00143AEF">
              <w:rPr>
                <w:sz w:val="22"/>
                <w:szCs w:val="22"/>
              </w:rPr>
              <w:t>Jessica Kitt, Robert Balm.</w:t>
            </w:r>
            <w:r w:rsidRPr="002714CC">
              <w:rPr>
                <w:sz w:val="22"/>
                <w:szCs w:val="22"/>
              </w:rPr>
              <w:t xml:space="preserve"> </w:t>
            </w:r>
          </w:p>
        </w:tc>
        <w:tc>
          <w:tcPr>
            <w:tcW w:w="1440" w:type="dxa"/>
          </w:tcPr>
          <w:p w14:paraId="3BAC27C0" w14:textId="77777777" w:rsidR="00E328E5" w:rsidRPr="00481111" w:rsidRDefault="00E328E5" w:rsidP="00E328E5">
            <w:pPr>
              <w:rPr>
                <w:sz w:val="22"/>
                <w:szCs w:val="22"/>
              </w:rPr>
            </w:pPr>
          </w:p>
        </w:tc>
      </w:tr>
      <w:tr w:rsidR="00C33E09" w:rsidRPr="00481111" w14:paraId="6ABE2A49" w14:textId="77777777" w:rsidTr="002B5FF1">
        <w:tc>
          <w:tcPr>
            <w:tcW w:w="1240" w:type="dxa"/>
          </w:tcPr>
          <w:p w14:paraId="1B4ACDAE" w14:textId="129076CB" w:rsidR="00FE4214" w:rsidRDefault="00143AEF" w:rsidP="00FE4214">
            <w:pPr>
              <w:jc w:val="center"/>
              <w:rPr>
                <w:rFonts w:ascii="Book Antiqua" w:hAnsi="Book Antiqua"/>
                <w:sz w:val="20"/>
                <w:szCs w:val="20"/>
              </w:rPr>
            </w:pPr>
            <w:r>
              <w:rPr>
                <w:rFonts w:ascii="Book Antiqua" w:hAnsi="Book Antiqua"/>
                <w:sz w:val="20"/>
                <w:szCs w:val="20"/>
              </w:rPr>
              <w:t>64</w:t>
            </w:r>
            <w:r w:rsidR="00E03830">
              <w:rPr>
                <w:rFonts w:ascii="Book Antiqua" w:hAnsi="Book Antiqua"/>
                <w:sz w:val="20"/>
                <w:szCs w:val="20"/>
              </w:rPr>
              <w:t>/ 18-19</w:t>
            </w:r>
          </w:p>
          <w:p w14:paraId="305C50DA" w14:textId="4047BDD8" w:rsidR="00C33E09" w:rsidRPr="00481111" w:rsidRDefault="00C33E09" w:rsidP="00061B2E">
            <w:pPr>
              <w:pStyle w:val="TableStyle2"/>
              <w:rPr>
                <w:rFonts w:ascii="Times New Roman" w:hAnsi="Times New Roman" w:cs="Times New Roman"/>
                <w:sz w:val="22"/>
                <w:szCs w:val="22"/>
              </w:rPr>
            </w:pPr>
          </w:p>
        </w:tc>
        <w:tc>
          <w:tcPr>
            <w:tcW w:w="6079" w:type="dxa"/>
          </w:tcPr>
          <w:p w14:paraId="59DEF988" w14:textId="48B6DFD5" w:rsidR="008925F8" w:rsidRPr="002714CC" w:rsidRDefault="00B01F0D" w:rsidP="00A548A7">
            <w:pPr>
              <w:pStyle w:val="TableStyle2"/>
              <w:rPr>
                <w:rFonts w:ascii="Times New Roman" w:hAnsi="Times New Roman" w:cs="Times New Roman"/>
                <w:b/>
                <w:sz w:val="22"/>
                <w:szCs w:val="22"/>
              </w:rPr>
            </w:pPr>
            <w:r w:rsidRPr="002714CC">
              <w:rPr>
                <w:rFonts w:ascii="Times New Roman" w:hAnsi="Times New Roman" w:cs="Times New Roman"/>
                <w:b/>
                <w:sz w:val="22"/>
                <w:szCs w:val="22"/>
              </w:rPr>
              <w:t xml:space="preserve">Declarations of disclosable </w:t>
            </w:r>
            <w:r w:rsidR="00A61FC7" w:rsidRPr="002714CC">
              <w:rPr>
                <w:rFonts w:ascii="Times New Roman" w:hAnsi="Times New Roman" w:cs="Times New Roman"/>
                <w:b/>
                <w:sz w:val="22"/>
                <w:szCs w:val="22"/>
              </w:rPr>
              <w:t>pecuniary &amp; other interests</w:t>
            </w:r>
            <w:r w:rsidRPr="002714CC">
              <w:rPr>
                <w:rFonts w:ascii="Times New Roman" w:hAnsi="Times New Roman" w:cs="Times New Roman"/>
                <w:b/>
                <w:sz w:val="22"/>
                <w:szCs w:val="22"/>
              </w:rPr>
              <w:t xml:space="preserve"> </w:t>
            </w:r>
          </w:p>
          <w:p w14:paraId="2AB5BC02" w14:textId="06BA5650" w:rsidR="00E970D6" w:rsidRPr="002714CC" w:rsidRDefault="00E03830" w:rsidP="00A548A7">
            <w:pPr>
              <w:pStyle w:val="TableStyle2"/>
              <w:rPr>
                <w:rFonts w:ascii="Times New Roman" w:hAnsi="Times New Roman" w:cs="Times New Roman"/>
                <w:sz w:val="22"/>
                <w:szCs w:val="22"/>
              </w:rPr>
            </w:pPr>
            <w:r w:rsidRPr="002714CC">
              <w:rPr>
                <w:rFonts w:ascii="Times New Roman" w:hAnsi="Times New Roman" w:cs="Times New Roman"/>
                <w:sz w:val="22"/>
                <w:szCs w:val="22"/>
              </w:rPr>
              <w:t>None</w:t>
            </w:r>
          </w:p>
          <w:p w14:paraId="09148C26" w14:textId="03B81D81" w:rsidR="00A548A7" w:rsidRPr="002714CC" w:rsidRDefault="00A548A7" w:rsidP="00A548A7">
            <w:pPr>
              <w:pStyle w:val="TableStyle2"/>
              <w:rPr>
                <w:rFonts w:ascii="Times New Roman" w:hAnsi="Times New Roman" w:cs="Times New Roman"/>
                <w:sz w:val="16"/>
                <w:szCs w:val="16"/>
              </w:rPr>
            </w:pPr>
          </w:p>
        </w:tc>
        <w:tc>
          <w:tcPr>
            <w:tcW w:w="1440" w:type="dxa"/>
          </w:tcPr>
          <w:p w14:paraId="7451372A" w14:textId="77777777" w:rsidR="00C33E09" w:rsidRPr="00481111" w:rsidRDefault="00C33E09" w:rsidP="00E328E5">
            <w:pPr>
              <w:rPr>
                <w:sz w:val="22"/>
                <w:szCs w:val="22"/>
              </w:rPr>
            </w:pPr>
          </w:p>
        </w:tc>
      </w:tr>
      <w:tr w:rsidR="00C33E09" w:rsidRPr="00481111" w14:paraId="34D54C7F" w14:textId="77777777" w:rsidTr="00F72196">
        <w:trPr>
          <w:trHeight w:val="622"/>
        </w:trPr>
        <w:tc>
          <w:tcPr>
            <w:tcW w:w="1240" w:type="dxa"/>
          </w:tcPr>
          <w:p w14:paraId="1C691F3E" w14:textId="2CC68920" w:rsidR="00C33E09" w:rsidRPr="00F72196" w:rsidRDefault="00143AEF" w:rsidP="00F72196">
            <w:pPr>
              <w:jc w:val="center"/>
              <w:rPr>
                <w:rFonts w:ascii="Book Antiqua" w:hAnsi="Book Antiqua"/>
                <w:sz w:val="20"/>
                <w:szCs w:val="20"/>
              </w:rPr>
            </w:pPr>
            <w:r>
              <w:rPr>
                <w:rFonts w:ascii="Book Antiqua" w:hAnsi="Book Antiqua"/>
                <w:sz w:val="20"/>
                <w:szCs w:val="20"/>
              </w:rPr>
              <w:t>65</w:t>
            </w:r>
            <w:r w:rsidR="00E03830">
              <w:rPr>
                <w:rFonts w:ascii="Book Antiqua" w:hAnsi="Book Antiqua"/>
                <w:sz w:val="20"/>
                <w:szCs w:val="20"/>
              </w:rPr>
              <w:t>/ 18-19</w:t>
            </w:r>
          </w:p>
        </w:tc>
        <w:tc>
          <w:tcPr>
            <w:tcW w:w="6079" w:type="dxa"/>
          </w:tcPr>
          <w:p w14:paraId="0157827C" w14:textId="281C6062" w:rsidR="00143AEF" w:rsidRDefault="005710AB" w:rsidP="00143AEF">
            <w:pPr>
              <w:rPr>
                <w:b/>
                <w:sz w:val="22"/>
                <w:szCs w:val="22"/>
              </w:rPr>
            </w:pPr>
            <w:r w:rsidRPr="00143AEF">
              <w:rPr>
                <w:b/>
                <w:sz w:val="22"/>
                <w:szCs w:val="22"/>
              </w:rPr>
              <w:t xml:space="preserve">Approval of the minutes of </w:t>
            </w:r>
            <w:r w:rsidR="00143AEF" w:rsidRPr="00143AEF">
              <w:rPr>
                <w:b/>
                <w:sz w:val="22"/>
                <w:szCs w:val="22"/>
              </w:rPr>
              <w:t>23</w:t>
            </w:r>
            <w:r w:rsidR="00143AEF" w:rsidRPr="00143AEF">
              <w:rPr>
                <w:b/>
                <w:sz w:val="22"/>
                <w:szCs w:val="22"/>
                <w:vertAlign w:val="superscript"/>
              </w:rPr>
              <w:t>rd</w:t>
            </w:r>
            <w:r w:rsidR="00143AEF" w:rsidRPr="00143AEF">
              <w:rPr>
                <w:b/>
                <w:sz w:val="22"/>
                <w:szCs w:val="22"/>
              </w:rPr>
              <w:t xml:space="preserve"> May 18, 1</w:t>
            </w:r>
            <w:r w:rsidR="00143AEF" w:rsidRPr="00143AEF">
              <w:rPr>
                <w:b/>
                <w:sz w:val="22"/>
                <w:szCs w:val="22"/>
                <w:vertAlign w:val="superscript"/>
              </w:rPr>
              <w:t>st</w:t>
            </w:r>
            <w:r w:rsidR="00143AEF" w:rsidRPr="00143AEF">
              <w:rPr>
                <w:b/>
                <w:sz w:val="22"/>
                <w:szCs w:val="22"/>
              </w:rPr>
              <w:t xml:space="preserve"> August 18 and 22</w:t>
            </w:r>
            <w:r w:rsidR="00143AEF" w:rsidRPr="00143AEF">
              <w:rPr>
                <w:b/>
                <w:sz w:val="22"/>
                <w:szCs w:val="22"/>
                <w:vertAlign w:val="superscript"/>
              </w:rPr>
              <w:t>nd</w:t>
            </w:r>
            <w:r w:rsidR="00143AEF" w:rsidRPr="00143AEF">
              <w:rPr>
                <w:b/>
                <w:sz w:val="22"/>
                <w:szCs w:val="22"/>
              </w:rPr>
              <w:t xml:space="preserve"> August</w:t>
            </w:r>
          </w:p>
          <w:p w14:paraId="63AA458C" w14:textId="163B03AC" w:rsidR="00143AEF" w:rsidRDefault="00143AEF" w:rsidP="00143AEF">
            <w:pPr>
              <w:rPr>
                <w:b/>
                <w:sz w:val="22"/>
                <w:szCs w:val="22"/>
              </w:rPr>
            </w:pPr>
          </w:p>
          <w:p w14:paraId="7108A1F7" w14:textId="32509EB5" w:rsidR="00143AEF" w:rsidRPr="00143AEF" w:rsidRDefault="00143AEF" w:rsidP="00143AEF">
            <w:pPr>
              <w:rPr>
                <w:sz w:val="22"/>
                <w:szCs w:val="22"/>
              </w:rPr>
            </w:pPr>
            <w:r w:rsidRPr="00143AEF">
              <w:rPr>
                <w:sz w:val="22"/>
                <w:szCs w:val="22"/>
              </w:rPr>
              <w:t>Minutes were signed and approved by the chairman</w:t>
            </w:r>
          </w:p>
          <w:p w14:paraId="07E05682" w14:textId="319B60EB" w:rsidR="002714CC" w:rsidRPr="002714CC" w:rsidRDefault="002714CC" w:rsidP="00143AEF">
            <w:pPr>
              <w:rPr>
                <w:sz w:val="22"/>
                <w:szCs w:val="22"/>
              </w:rPr>
            </w:pPr>
          </w:p>
        </w:tc>
        <w:tc>
          <w:tcPr>
            <w:tcW w:w="1440" w:type="dxa"/>
          </w:tcPr>
          <w:p w14:paraId="4463698E" w14:textId="5185BB69" w:rsidR="00DC61AB" w:rsidRPr="00481111" w:rsidRDefault="00DC61AB" w:rsidP="00E328E5">
            <w:pPr>
              <w:rPr>
                <w:sz w:val="22"/>
                <w:szCs w:val="22"/>
              </w:rPr>
            </w:pPr>
          </w:p>
        </w:tc>
      </w:tr>
      <w:tr w:rsidR="00C33E09" w:rsidRPr="00481111" w14:paraId="10AE426A" w14:textId="77777777" w:rsidTr="00F72196">
        <w:trPr>
          <w:trHeight w:val="575"/>
        </w:trPr>
        <w:tc>
          <w:tcPr>
            <w:tcW w:w="1240" w:type="dxa"/>
          </w:tcPr>
          <w:p w14:paraId="3684331E" w14:textId="33830837" w:rsidR="00C33E09" w:rsidRPr="00F72196" w:rsidRDefault="00143AEF" w:rsidP="00F72196">
            <w:pPr>
              <w:jc w:val="center"/>
              <w:rPr>
                <w:rFonts w:ascii="Book Antiqua" w:hAnsi="Book Antiqua"/>
                <w:sz w:val="20"/>
                <w:szCs w:val="20"/>
              </w:rPr>
            </w:pPr>
            <w:r>
              <w:rPr>
                <w:rFonts w:ascii="Book Antiqua" w:hAnsi="Book Antiqua"/>
                <w:sz w:val="20"/>
                <w:szCs w:val="20"/>
              </w:rPr>
              <w:t>66</w:t>
            </w:r>
            <w:r w:rsidR="00E03830">
              <w:rPr>
                <w:rFonts w:ascii="Book Antiqua" w:hAnsi="Book Antiqua"/>
                <w:sz w:val="20"/>
                <w:szCs w:val="20"/>
              </w:rPr>
              <w:t>/ 18-19</w:t>
            </w:r>
          </w:p>
        </w:tc>
        <w:tc>
          <w:tcPr>
            <w:tcW w:w="6079" w:type="dxa"/>
          </w:tcPr>
          <w:p w14:paraId="37E7B0A4" w14:textId="4CB5CC7A" w:rsidR="00E03830" w:rsidRPr="00143AEF" w:rsidRDefault="00925479" w:rsidP="00F72196">
            <w:pPr>
              <w:rPr>
                <w:b/>
                <w:sz w:val="22"/>
                <w:szCs w:val="22"/>
              </w:rPr>
            </w:pPr>
            <w:r w:rsidRPr="00143AEF">
              <w:rPr>
                <w:b/>
                <w:sz w:val="22"/>
                <w:szCs w:val="22"/>
              </w:rPr>
              <w:t xml:space="preserve"> </w:t>
            </w:r>
            <w:r w:rsidR="005710AB" w:rsidRPr="00143AEF">
              <w:rPr>
                <w:b/>
                <w:sz w:val="22"/>
                <w:szCs w:val="22"/>
              </w:rPr>
              <w:t xml:space="preserve">Matters arising from the minutes of </w:t>
            </w:r>
            <w:r w:rsidR="00143AEF" w:rsidRPr="00143AEF">
              <w:rPr>
                <w:b/>
                <w:sz w:val="22"/>
                <w:szCs w:val="22"/>
              </w:rPr>
              <w:t>1</w:t>
            </w:r>
            <w:r w:rsidR="00143AEF" w:rsidRPr="00143AEF">
              <w:rPr>
                <w:b/>
                <w:sz w:val="22"/>
                <w:szCs w:val="22"/>
                <w:vertAlign w:val="superscript"/>
              </w:rPr>
              <w:t>st</w:t>
            </w:r>
            <w:r w:rsidR="00143AEF" w:rsidRPr="00143AEF">
              <w:rPr>
                <w:b/>
                <w:sz w:val="22"/>
                <w:szCs w:val="22"/>
              </w:rPr>
              <w:t xml:space="preserve"> August and 22</w:t>
            </w:r>
            <w:r w:rsidR="00143AEF" w:rsidRPr="00143AEF">
              <w:rPr>
                <w:b/>
                <w:sz w:val="22"/>
                <w:szCs w:val="22"/>
                <w:vertAlign w:val="superscript"/>
              </w:rPr>
              <w:t>nd</w:t>
            </w:r>
            <w:r w:rsidR="00143AEF" w:rsidRPr="00143AEF">
              <w:rPr>
                <w:b/>
                <w:sz w:val="22"/>
                <w:szCs w:val="22"/>
              </w:rPr>
              <w:t xml:space="preserve"> August </w:t>
            </w:r>
          </w:p>
          <w:p w14:paraId="75724CB1" w14:textId="125D4741" w:rsidR="00143AEF" w:rsidRDefault="00143AEF" w:rsidP="00F72196">
            <w:pPr>
              <w:rPr>
                <w:b/>
                <w:sz w:val="22"/>
                <w:szCs w:val="22"/>
              </w:rPr>
            </w:pPr>
          </w:p>
          <w:p w14:paraId="1F8355DE" w14:textId="15F213BE" w:rsidR="003C0BEC" w:rsidRPr="003C0BEC" w:rsidRDefault="003C0BEC" w:rsidP="00F72196">
            <w:pPr>
              <w:rPr>
                <w:sz w:val="22"/>
                <w:szCs w:val="22"/>
              </w:rPr>
            </w:pPr>
            <w:r w:rsidRPr="003C0BEC">
              <w:rPr>
                <w:sz w:val="22"/>
                <w:szCs w:val="22"/>
              </w:rPr>
              <w:t>MS did put up a notice in the toilets asking parents to supervise children</w:t>
            </w:r>
            <w:r>
              <w:rPr>
                <w:sz w:val="22"/>
                <w:szCs w:val="22"/>
              </w:rPr>
              <w:t>,</w:t>
            </w:r>
            <w:r w:rsidRPr="003C0BEC">
              <w:rPr>
                <w:sz w:val="22"/>
                <w:szCs w:val="22"/>
              </w:rPr>
              <w:t xml:space="preserve"> but this was taken down. </w:t>
            </w:r>
          </w:p>
          <w:p w14:paraId="7C14BA2F" w14:textId="42378AFF" w:rsidR="003C0BEC" w:rsidRPr="003C0BEC" w:rsidRDefault="003C0BEC" w:rsidP="00F72196">
            <w:pPr>
              <w:rPr>
                <w:sz w:val="22"/>
                <w:szCs w:val="22"/>
              </w:rPr>
            </w:pPr>
          </w:p>
          <w:p w14:paraId="67DC1E18" w14:textId="777EDD80" w:rsidR="003C0BEC" w:rsidRPr="003C0BEC" w:rsidRDefault="003C0BEC" w:rsidP="00F72196">
            <w:pPr>
              <w:rPr>
                <w:sz w:val="22"/>
                <w:szCs w:val="22"/>
              </w:rPr>
            </w:pPr>
            <w:r w:rsidRPr="003C0BEC">
              <w:rPr>
                <w:sz w:val="22"/>
                <w:szCs w:val="22"/>
              </w:rPr>
              <w:t xml:space="preserve">The issue of overhanging trees on </w:t>
            </w:r>
            <w:proofErr w:type="spellStart"/>
            <w:r w:rsidRPr="003C0BEC">
              <w:rPr>
                <w:sz w:val="22"/>
                <w:szCs w:val="22"/>
              </w:rPr>
              <w:t>Clayhithe</w:t>
            </w:r>
            <w:proofErr w:type="spellEnd"/>
            <w:r w:rsidRPr="003C0BEC">
              <w:rPr>
                <w:sz w:val="22"/>
                <w:szCs w:val="22"/>
              </w:rPr>
              <w:t xml:space="preserve"> Road has been resolved. </w:t>
            </w:r>
          </w:p>
          <w:p w14:paraId="59046EC9" w14:textId="1A1AF574" w:rsidR="003C0BEC" w:rsidRPr="003C0BEC" w:rsidRDefault="003C0BEC" w:rsidP="00F72196">
            <w:pPr>
              <w:rPr>
                <w:sz w:val="22"/>
                <w:szCs w:val="22"/>
              </w:rPr>
            </w:pPr>
          </w:p>
          <w:p w14:paraId="17473437" w14:textId="6CA5210E" w:rsidR="003C0BEC" w:rsidRPr="003C0BEC" w:rsidRDefault="003C0BEC" w:rsidP="00F72196">
            <w:pPr>
              <w:rPr>
                <w:sz w:val="22"/>
                <w:szCs w:val="22"/>
              </w:rPr>
            </w:pPr>
            <w:r w:rsidRPr="003C0BEC">
              <w:rPr>
                <w:sz w:val="22"/>
                <w:szCs w:val="22"/>
              </w:rPr>
              <w:t xml:space="preserve">Anna </w:t>
            </w:r>
            <w:proofErr w:type="spellStart"/>
            <w:r w:rsidRPr="003C0BEC">
              <w:rPr>
                <w:sz w:val="22"/>
                <w:szCs w:val="22"/>
              </w:rPr>
              <w:t>Bradnam</w:t>
            </w:r>
            <w:proofErr w:type="spellEnd"/>
            <w:r w:rsidRPr="003C0BEC">
              <w:rPr>
                <w:sz w:val="22"/>
                <w:szCs w:val="22"/>
              </w:rPr>
              <w:t xml:space="preserve"> has met with Vee Saunders about the buses and this is in hand. </w:t>
            </w:r>
          </w:p>
          <w:p w14:paraId="235EDEDB" w14:textId="77777777" w:rsidR="00143AEF" w:rsidRPr="003C0BEC" w:rsidRDefault="00143AEF" w:rsidP="00F72196">
            <w:pPr>
              <w:rPr>
                <w:sz w:val="22"/>
                <w:szCs w:val="22"/>
              </w:rPr>
            </w:pPr>
          </w:p>
          <w:p w14:paraId="08A9E5CF" w14:textId="2D6D79F9" w:rsidR="002714CC" w:rsidRPr="00143AEF" w:rsidRDefault="002714CC" w:rsidP="00F72196">
            <w:pPr>
              <w:rPr>
                <w:b/>
                <w:sz w:val="22"/>
                <w:szCs w:val="22"/>
              </w:rPr>
            </w:pPr>
          </w:p>
        </w:tc>
        <w:tc>
          <w:tcPr>
            <w:tcW w:w="1440" w:type="dxa"/>
          </w:tcPr>
          <w:p w14:paraId="78E1FCDA" w14:textId="3DEDF133" w:rsidR="00235AEE" w:rsidRPr="00481111" w:rsidRDefault="00235AEE" w:rsidP="005710AB">
            <w:pPr>
              <w:rPr>
                <w:sz w:val="22"/>
                <w:szCs w:val="22"/>
              </w:rPr>
            </w:pPr>
          </w:p>
        </w:tc>
      </w:tr>
      <w:tr w:rsidR="00D156D9" w:rsidRPr="00481111" w14:paraId="47A993B8" w14:textId="77777777" w:rsidTr="00F72196">
        <w:trPr>
          <w:trHeight w:val="2100"/>
        </w:trPr>
        <w:tc>
          <w:tcPr>
            <w:tcW w:w="1240" w:type="dxa"/>
          </w:tcPr>
          <w:p w14:paraId="41891C33" w14:textId="65C127D8" w:rsidR="00D156D9" w:rsidRDefault="00143AEF" w:rsidP="00FE4214">
            <w:pPr>
              <w:jc w:val="center"/>
              <w:rPr>
                <w:rFonts w:ascii="Book Antiqua" w:hAnsi="Book Antiqua"/>
                <w:sz w:val="20"/>
                <w:szCs w:val="20"/>
              </w:rPr>
            </w:pPr>
            <w:r>
              <w:rPr>
                <w:rFonts w:ascii="Book Antiqua" w:hAnsi="Book Antiqua"/>
                <w:sz w:val="20"/>
                <w:szCs w:val="20"/>
              </w:rPr>
              <w:t>67</w:t>
            </w:r>
            <w:r w:rsidR="00E03830">
              <w:rPr>
                <w:rFonts w:ascii="Book Antiqua" w:hAnsi="Book Antiqua"/>
                <w:sz w:val="20"/>
                <w:szCs w:val="20"/>
              </w:rPr>
              <w:t>/18-19</w:t>
            </w:r>
          </w:p>
        </w:tc>
        <w:tc>
          <w:tcPr>
            <w:tcW w:w="6079" w:type="dxa"/>
          </w:tcPr>
          <w:p w14:paraId="0EA38D99" w14:textId="77777777" w:rsidR="007D65C9" w:rsidRDefault="005710AB" w:rsidP="00143AEF">
            <w:pPr>
              <w:rPr>
                <w:b/>
                <w:sz w:val="22"/>
                <w:szCs w:val="22"/>
              </w:rPr>
            </w:pPr>
            <w:r w:rsidRPr="003C0BEC">
              <w:rPr>
                <w:b/>
                <w:sz w:val="22"/>
                <w:szCs w:val="22"/>
              </w:rPr>
              <w:t xml:space="preserve">District </w:t>
            </w:r>
            <w:proofErr w:type="spellStart"/>
            <w:r w:rsidRPr="003C0BEC">
              <w:rPr>
                <w:b/>
                <w:sz w:val="22"/>
                <w:szCs w:val="22"/>
              </w:rPr>
              <w:t>councillors</w:t>
            </w:r>
            <w:proofErr w:type="spellEnd"/>
            <w:r w:rsidRPr="003C0BEC">
              <w:rPr>
                <w:b/>
                <w:sz w:val="22"/>
                <w:szCs w:val="22"/>
              </w:rPr>
              <w:t xml:space="preserve"> reports </w:t>
            </w:r>
          </w:p>
          <w:p w14:paraId="330450A1" w14:textId="77777777" w:rsidR="007D65C9" w:rsidRDefault="007D65C9" w:rsidP="00143AEF">
            <w:pPr>
              <w:rPr>
                <w:b/>
                <w:sz w:val="22"/>
                <w:szCs w:val="22"/>
              </w:rPr>
            </w:pPr>
          </w:p>
          <w:p w14:paraId="440BBA1A" w14:textId="138BDB1F" w:rsidR="00E55423" w:rsidRPr="007D65C9" w:rsidRDefault="007D65C9" w:rsidP="00143AEF">
            <w:pPr>
              <w:rPr>
                <w:sz w:val="16"/>
                <w:szCs w:val="16"/>
              </w:rPr>
            </w:pPr>
            <w:r w:rsidRPr="007D65C9">
              <w:rPr>
                <w:sz w:val="22"/>
                <w:szCs w:val="22"/>
              </w:rPr>
              <w:t>C</w:t>
            </w:r>
            <w:r w:rsidR="005710AB" w:rsidRPr="007D65C9">
              <w:rPr>
                <w:sz w:val="22"/>
                <w:szCs w:val="22"/>
              </w:rPr>
              <w:t xml:space="preserve">irculated before the meeting.  </w:t>
            </w:r>
          </w:p>
        </w:tc>
        <w:tc>
          <w:tcPr>
            <w:tcW w:w="1440" w:type="dxa"/>
          </w:tcPr>
          <w:p w14:paraId="10EF4EAA" w14:textId="77777777" w:rsidR="00D156D9" w:rsidRPr="00481111" w:rsidRDefault="00D156D9" w:rsidP="00401440">
            <w:pPr>
              <w:rPr>
                <w:sz w:val="22"/>
                <w:szCs w:val="22"/>
              </w:rPr>
            </w:pPr>
          </w:p>
        </w:tc>
      </w:tr>
      <w:tr w:rsidR="00660C0A" w:rsidRPr="00481111" w14:paraId="32DB1366" w14:textId="77777777" w:rsidTr="00F72196">
        <w:trPr>
          <w:trHeight w:val="2100"/>
        </w:trPr>
        <w:tc>
          <w:tcPr>
            <w:tcW w:w="1240" w:type="dxa"/>
          </w:tcPr>
          <w:p w14:paraId="68D41612" w14:textId="77777777" w:rsidR="00660C0A" w:rsidRDefault="00660C0A" w:rsidP="00FE4214">
            <w:pPr>
              <w:jc w:val="center"/>
              <w:rPr>
                <w:rFonts w:ascii="Book Antiqua" w:hAnsi="Book Antiqua"/>
                <w:sz w:val="20"/>
                <w:szCs w:val="20"/>
              </w:rPr>
            </w:pPr>
          </w:p>
        </w:tc>
        <w:tc>
          <w:tcPr>
            <w:tcW w:w="6079" w:type="dxa"/>
          </w:tcPr>
          <w:p w14:paraId="2B5FB131" w14:textId="77777777" w:rsidR="00660C0A" w:rsidRPr="003C0BEC" w:rsidRDefault="00660C0A" w:rsidP="00143AEF">
            <w:pPr>
              <w:rPr>
                <w:b/>
                <w:sz w:val="22"/>
                <w:szCs w:val="22"/>
              </w:rPr>
            </w:pPr>
          </w:p>
        </w:tc>
        <w:tc>
          <w:tcPr>
            <w:tcW w:w="1440" w:type="dxa"/>
          </w:tcPr>
          <w:p w14:paraId="111D79EC" w14:textId="77777777" w:rsidR="00660C0A" w:rsidRPr="00481111" w:rsidRDefault="00660C0A" w:rsidP="00401440">
            <w:pPr>
              <w:rPr>
                <w:sz w:val="22"/>
                <w:szCs w:val="22"/>
              </w:rPr>
            </w:pPr>
          </w:p>
        </w:tc>
      </w:tr>
      <w:tr w:rsidR="00660C0A" w:rsidRPr="00481111" w14:paraId="78993C60" w14:textId="77777777" w:rsidTr="00F72196">
        <w:trPr>
          <w:trHeight w:val="2100"/>
        </w:trPr>
        <w:tc>
          <w:tcPr>
            <w:tcW w:w="1240" w:type="dxa"/>
          </w:tcPr>
          <w:p w14:paraId="44F82BBA" w14:textId="5E96AB1D" w:rsidR="00660C0A" w:rsidRDefault="00660C0A" w:rsidP="00FE4214">
            <w:pPr>
              <w:jc w:val="center"/>
              <w:rPr>
                <w:rFonts w:ascii="Book Antiqua" w:hAnsi="Book Antiqua"/>
                <w:sz w:val="20"/>
                <w:szCs w:val="20"/>
              </w:rPr>
            </w:pPr>
            <w:r>
              <w:rPr>
                <w:rFonts w:ascii="Book Antiqua" w:hAnsi="Book Antiqua"/>
                <w:sz w:val="20"/>
                <w:szCs w:val="20"/>
              </w:rPr>
              <w:t>69/18-19</w:t>
            </w:r>
          </w:p>
        </w:tc>
        <w:tc>
          <w:tcPr>
            <w:tcW w:w="6079" w:type="dxa"/>
          </w:tcPr>
          <w:p w14:paraId="509B59B6" w14:textId="77777777" w:rsidR="00660C0A" w:rsidRDefault="00660C0A" w:rsidP="00143AEF">
            <w:pPr>
              <w:rPr>
                <w:b/>
                <w:sz w:val="22"/>
                <w:szCs w:val="22"/>
              </w:rPr>
            </w:pPr>
            <w:r>
              <w:rPr>
                <w:b/>
                <w:sz w:val="22"/>
                <w:szCs w:val="22"/>
              </w:rPr>
              <w:t xml:space="preserve">County </w:t>
            </w:r>
            <w:proofErr w:type="spellStart"/>
            <w:r>
              <w:rPr>
                <w:b/>
                <w:sz w:val="22"/>
                <w:szCs w:val="22"/>
              </w:rPr>
              <w:t>Councillor</w:t>
            </w:r>
            <w:proofErr w:type="spellEnd"/>
            <w:r>
              <w:rPr>
                <w:b/>
                <w:sz w:val="22"/>
                <w:szCs w:val="22"/>
              </w:rPr>
              <w:t xml:space="preserve"> report </w:t>
            </w:r>
          </w:p>
          <w:p w14:paraId="4FBC04C9" w14:textId="77777777" w:rsidR="00660C0A" w:rsidRDefault="00660C0A" w:rsidP="00143AEF">
            <w:pPr>
              <w:rPr>
                <w:b/>
                <w:sz w:val="22"/>
                <w:szCs w:val="22"/>
              </w:rPr>
            </w:pPr>
          </w:p>
          <w:p w14:paraId="7FB25C87" w14:textId="62069B93" w:rsidR="00660C0A" w:rsidRPr="00660C0A" w:rsidRDefault="00660C0A" w:rsidP="00143AEF">
            <w:pPr>
              <w:rPr>
                <w:sz w:val="22"/>
                <w:szCs w:val="22"/>
              </w:rPr>
            </w:pPr>
            <w:r w:rsidRPr="00660C0A">
              <w:rPr>
                <w:sz w:val="22"/>
                <w:szCs w:val="22"/>
              </w:rPr>
              <w:t>Distributed before the meeting</w:t>
            </w:r>
          </w:p>
        </w:tc>
        <w:tc>
          <w:tcPr>
            <w:tcW w:w="1440" w:type="dxa"/>
          </w:tcPr>
          <w:p w14:paraId="78949EB3" w14:textId="77777777" w:rsidR="00660C0A" w:rsidRPr="00481111" w:rsidRDefault="00660C0A" w:rsidP="00401440">
            <w:pPr>
              <w:rPr>
                <w:sz w:val="22"/>
                <w:szCs w:val="22"/>
              </w:rPr>
            </w:pPr>
          </w:p>
        </w:tc>
      </w:tr>
      <w:tr w:rsidR="005710AB" w:rsidRPr="00481111" w14:paraId="38E25A8B" w14:textId="77777777" w:rsidTr="002B5FF1">
        <w:tc>
          <w:tcPr>
            <w:tcW w:w="1240" w:type="dxa"/>
          </w:tcPr>
          <w:p w14:paraId="63BBF3FE" w14:textId="40942AD7" w:rsidR="005710AB" w:rsidRDefault="00143AEF" w:rsidP="00FE4214">
            <w:pPr>
              <w:jc w:val="center"/>
              <w:rPr>
                <w:rFonts w:ascii="Book Antiqua" w:hAnsi="Book Antiqua"/>
                <w:sz w:val="20"/>
                <w:szCs w:val="20"/>
              </w:rPr>
            </w:pPr>
            <w:r>
              <w:rPr>
                <w:rFonts w:ascii="Book Antiqua" w:hAnsi="Book Antiqua"/>
                <w:sz w:val="20"/>
                <w:szCs w:val="20"/>
              </w:rPr>
              <w:t>69</w:t>
            </w:r>
            <w:r w:rsidR="00B40FD0">
              <w:rPr>
                <w:rFonts w:ascii="Book Antiqua" w:hAnsi="Book Antiqua"/>
                <w:sz w:val="20"/>
                <w:szCs w:val="20"/>
              </w:rPr>
              <w:t>/18-19</w:t>
            </w:r>
          </w:p>
        </w:tc>
        <w:tc>
          <w:tcPr>
            <w:tcW w:w="6079" w:type="dxa"/>
          </w:tcPr>
          <w:p w14:paraId="4AF2174A" w14:textId="669F1120" w:rsidR="00143AEF" w:rsidRDefault="00143AEF" w:rsidP="00143AEF">
            <w:pPr>
              <w:rPr>
                <w:rFonts w:eastAsia="Times New Roman"/>
                <w:b/>
                <w:sz w:val="22"/>
                <w:szCs w:val="22"/>
                <w:lang w:val="en-GB" w:eastAsia="en-GB"/>
              </w:rPr>
            </w:pPr>
            <w:r w:rsidRPr="00143AEF">
              <w:rPr>
                <w:rFonts w:eastAsia="Times New Roman"/>
                <w:b/>
                <w:sz w:val="22"/>
                <w:szCs w:val="22"/>
                <w:lang w:val="en-GB" w:eastAsia="en-GB"/>
              </w:rPr>
              <w:t>Inspectors’ Reports for South Cambridgeshire &amp; Cambridge Local Plans</w:t>
            </w:r>
          </w:p>
          <w:p w14:paraId="7F60F18E" w14:textId="451FDB3B" w:rsidR="00143AEF" w:rsidRDefault="00143AEF" w:rsidP="00143AEF">
            <w:pPr>
              <w:rPr>
                <w:rFonts w:eastAsia="Times New Roman"/>
                <w:b/>
                <w:sz w:val="22"/>
                <w:szCs w:val="22"/>
                <w:lang w:val="en-GB" w:eastAsia="en-GB"/>
              </w:rPr>
            </w:pPr>
          </w:p>
          <w:p w14:paraId="722A5001" w14:textId="7CFD79C8" w:rsidR="00143AEF" w:rsidRDefault="003C0BEC" w:rsidP="00143AEF">
            <w:pPr>
              <w:rPr>
                <w:rFonts w:eastAsia="Times New Roman"/>
                <w:sz w:val="22"/>
                <w:szCs w:val="22"/>
                <w:lang w:val="en-GB" w:eastAsia="en-GB"/>
              </w:rPr>
            </w:pPr>
            <w:r w:rsidRPr="003C0BEC">
              <w:rPr>
                <w:rFonts w:eastAsia="Times New Roman"/>
                <w:sz w:val="22"/>
                <w:szCs w:val="22"/>
                <w:lang w:val="en-GB" w:eastAsia="en-GB"/>
              </w:rPr>
              <w:t>South Cambridgeshire District Council has adopted the new South Cambridgeshire Local Plan (2018). The new Local Plan now forms part of the development plan against which decisions on planning matters will be taken.</w:t>
            </w:r>
          </w:p>
          <w:p w14:paraId="2335F7D3" w14:textId="68713164" w:rsidR="003C0BEC" w:rsidRDefault="003C0BEC" w:rsidP="00143AEF">
            <w:pPr>
              <w:rPr>
                <w:rFonts w:eastAsia="Times New Roman"/>
                <w:sz w:val="22"/>
                <w:szCs w:val="22"/>
                <w:lang w:val="en-GB" w:eastAsia="en-GB"/>
              </w:rPr>
            </w:pPr>
          </w:p>
          <w:p w14:paraId="5980BE11" w14:textId="2062D209" w:rsidR="003C0BEC" w:rsidRPr="003C0BEC" w:rsidRDefault="003C0BEC" w:rsidP="00143AEF">
            <w:pPr>
              <w:rPr>
                <w:rFonts w:eastAsia="Times New Roman"/>
                <w:sz w:val="22"/>
                <w:szCs w:val="22"/>
                <w:lang w:val="en-GB" w:eastAsia="en-GB"/>
              </w:rPr>
            </w:pPr>
            <w:r>
              <w:rPr>
                <w:rFonts w:eastAsia="Times New Roman"/>
                <w:sz w:val="22"/>
                <w:szCs w:val="22"/>
                <w:lang w:val="en-GB" w:eastAsia="en-GB"/>
              </w:rPr>
              <w:t xml:space="preserve">One issue that needs further looking at is that in the local plan it states 8-9000 houses to be built at </w:t>
            </w:r>
            <w:proofErr w:type="spellStart"/>
            <w:r>
              <w:rPr>
                <w:rFonts w:eastAsia="Times New Roman"/>
                <w:sz w:val="22"/>
                <w:szCs w:val="22"/>
                <w:lang w:val="en-GB" w:eastAsia="en-GB"/>
              </w:rPr>
              <w:t>Waterbeach</w:t>
            </w:r>
            <w:proofErr w:type="spellEnd"/>
            <w:r>
              <w:rPr>
                <w:rFonts w:eastAsia="Times New Roman"/>
                <w:sz w:val="22"/>
                <w:szCs w:val="22"/>
                <w:lang w:val="en-GB" w:eastAsia="en-GB"/>
              </w:rPr>
              <w:t xml:space="preserve"> whereas the 2 planning applications total 11,000. </w:t>
            </w:r>
          </w:p>
          <w:p w14:paraId="72718EDF" w14:textId="0982F78D" w:rsidR="00143AEF" w:rsidRPr="003C0BEC" w:rsidRDefault="00143AEF" w:rsidP="00143AEF">
            <w:pPr>
              <w:rPr>
                <w:rFonts w:eastAsia="Times New Roman"/>
                <w:sz w:val="22"/>
                <w:szCs w:val="22"/>
                <w:lang w:val="en-GB" w:eastAsia="en-GB"/>
              </w:rPr>
            </w:pPr>
          </w:p>
          <w:p w14:paraId="005F9D7D" w14:textId="77777777" w:rsidR="00143AEF" w:rsidRPr="00143AEF" w:rsidRDefault="00143AEF" w:rsidP="00143AEF">
            <w:pPr>
              <w:rPr>
                <w:rFonts w:eastAsia="Times New Roman"/>
                <w:b/>
                <w:sz w:val="22"/>
                <w:szCs w:val="22"/>
                <w:lang w:val="en-GB" w:eastAsia="en-GB"/>
              </w:rPr>
            </w:pPr>
          </w:p>
          <w:p w14:paraId="3C8C3F93" w14:textId="41F50ABC" w:rsidR="002714CC" w:rsidRPr="002714CC" w:rsidRDefault="002714CC" w:rsidP="00143AEF">
            <w:pPr>
              <w:rPr>
                <w:sz w:val="16"/>
                <w:szCs w:val="16"/>
              </w:rPr>
            </w:pPr>
          </w:p>
        </w:tc>
        <w:tc>
          <w:tcPr>
            <w:tcW w:w="1440" w:type="dxa"/>
          </w:tcPr>
          <w:p w14:paraId="6B6FBE3F" w14:textId="77777777" w:rsidR="005710AB" w:rsidRPr="00481111" w:rsidRDefault="005710AB" w:rsidP="00401440">
            <w:pPr>
              <w:rPr>
                <w:sz w:val="22"/>
                <w:szCs w:val="22"/>
              </w:rPr>
            </w:pPr>
          </w:p>
        </w:tc>
      </w:tr>
      <w:tr w:rsidR="005710AB" w:rsidRPr="00481111" w14:paraId="619C0FD8" w14:textId="77777777" w:rsidTr="002B5FF1">
        <w:tc>
          <w:tcPr>
            <w:tcW w:w="1240" w:type="dxa"/>
          </w:tcPr>
          <w:p w14:paraId="6EB9E24A" w14:textId="3899521A" w:rsidR="005710AB" w:rsidRDefault="00143AEF" w:rsidP="00FE4214">
            <w:pPr>
              <w:jc w:val="center"/>
              <w:rPr>
                <w:rFonts w:ascii="Book Antiqua" w:hAnsi="Book Antiqua"/>
                <w:sz w:val="20"/>
                <w:szCs w:val="20"/>
              </w:rPr>
            </w:pPr>
            <w:r>
              <w:rPr>
                <w:rFonts w:ascii="Book Antiqua" w:hAnsi="Book Antiqua"/>
                <w:sz w:val="20"/>
                <w:szCs w:val="20"/>
              </w:rPr>
              <w:t>70/18-19</w:t>
            </w:r>
          </w:p>
        </w:tc>
        <w:tc>
          <w:tcPr>
            <w:tcW w:w="6079" w:type="dxa"/>
          </w:tcPr>
          <w:p w14:paraId="4DD0136A" w14:textId="77777777" w:rsidR="002714CC" w:rsidRDefault="00143AEF" w:rsidP="00136306">
            <w:pPr>
              <w:rPr>
                <w:rFonts w:eastAsia="Times New Roman"/>
                <w:b/>
                <w:sz w:val="22"/>
                <w:szCs w:val="22"/>
                <w:lang w:val="en-GB" w:eastAsia="en-GB"/>
              </w:rPr>
            </w:pPr>
            <w:r>
              <w:rPr>
                <w:rFonts w:eastAsia="Times New Roman"/>
                <w:b/>
                <w:sz w:val="22"/>
                <w:szCs w:val="22"/>
                <w:lang w:val="en-GB" w:eastAsia="en-GB"/>
              </w:rPr>
              <w:t>R</w:t>
            </w:r>
            <w:r w:rsidRPr="00143AEF">
              <w:rPr>
                <w:rFonts w:eastAsia="Times New Roman"/>
                <w:b/>
                <w:sz w:val="22"/>
                <w:szCs w:val="22"/>
                <w:lang w:val="en-GB" w:eastAsia="en-GB"/>
              </w:rPr>
              <w:t xml:space="preserve">esponse to amended Outline Planning application S/0559/17/OL </w:t>
            </w:r>
            <w:proofErr w:type="spellStart"/>
            <w:r w:rsidRPr="00143AEF">
              <w:rPr>
                <w:rFonts w:eastAsia="Times New Roman"/>
                <w:b/>
                <w:sz w:val="22"/>
                <w:szCs w:val="22"/>
                <w:lang w:val="en-GB" w:eastAsia="en-GB"/>
              </w:rPr>
              <w:t>Waterbeach</w:t>
            </w:r>
            <w:proofErr w:type="spellEnd"/>
            <w:r w:rsidRPr="00143AEF">
              <w:rPr>
                <w:rFonts w:eastAsia="Times New Roman"/>
                <w:b/>
                <w:sz w:val="22"/>
                <w:szCs w:val="22"/>
                <w:lang w:val="en-GB" w:eastAsia="en-GB"/>
              </w:rPr>
              <w:t xml:space="preserve"> Barracks and Airfield Site, </w:t>
            </w:r>
            <w:proofErr w:type="spellStart"/>
            <w:r w:rsidRPr="00143AEF">
              <w:rPr>
                <w:rFonts w:eastAsia="Times New Roman"/>
                <w:b/>
                <w:sz w:val="22"/>
                <w:szCs w:val="22"/>
                <w:lang w:val="en-GB" w:eastAsia="en-GB"/>
              </w:rPr>
              <w:t>Waterbeach</w:t>
            </w:r>
            <w:proofErr w:type="spellEnd"/>
            <w:r w:rsidRPr="00143AEF">
              <w:rPr>
                <w:rFonts w:eastAsia="Times New Roman"/>
                <w:b/>
                <w:sz w:val="22"/>
                <w:szCs w:val="22"/>
                <w:lang w:val="en-GB" w:eastAsia="en-GB"/>
              </w:rPr>
              <w:t>, Cambridgeshire</w:t>
            </w:r>
          </w:p>
          <w:p w14:paraId="1F4DB72C" w14:textId="77777777" w:rsidR="00143AEF" w:rsidRDefault="00143AEF" w:rsidP="00136306">
            <w:pPr>
              <w:rPr>
                <w:rFonts w:eastAsia="Times New Roman"/>
                <w:b/>
                <w:sz w:val="22"/>
                <w:szCs w:val="22"/>
                <w:lang w:val="en-GB" w:eastAsia="en-GB"/>
              </w:rPr>
            </w:pPr>
          </w:p>
          <w:p w14:paraId="509272CA" w14:textId="51C096A0" w:rsidR="00143AEF" w:rsidRPr="003C0BEC" w:rsidRDefault="003C0BEC" w:rsidP="00136306">
            <w:pPr>
              <w:rPr>
                <w:rFonts w:eastAsia="Times New Roman"/>
                <w:sz w:val="22"/>
                <w:szCs w:val="22"/>
                <w:lang w:val="en-GB" w:eastAsia="en-GB"/>
              </w:rPr>
            </w:pPr>
            <w:r w:rsidRPr="003C0BEC">
              <w:rPr>
                <w:rFonts w:eastAsia="Times New Roman"/>
                <w:sz w:val="22"/>
                <w:szCs w:val="22"/>
                <w:lang w:val="en-GB" w:eastAsia="en-GB"/>
              </w:rPr>
              <w:t xml:space="preserve">Response circulated before the meeting. HPC will be objecting </w:t>
            </w:r>
            <w:proofErr w:type="gramStart"/>
            <w:r w:rsidRPr="003C0BEC">
              <w:rPr>
                <w:rFonts w:eastAsia="Times New Roman"/>
                <w:sz w:val="22"/>
                <w:szCs w:val="22"/>
                <w:lang w:val="en-GB" w:eastAsia="en-GB"/>
              </w:rPr>
              <w:t>on the basis of</w:t>
            </w:r>
            <w:proofErr w:type="gramEnd"/>
            <w:r w:rsidRPr="003C0BEC">
              <w:rPr>
                <w:rFonts w:eastAsia="Times New Roman"/>
                <w:sz w:val="22"/>
                <w:szCs w:val="22"/>
                <w:lang w:val="en-GB" w:eastAsia="en-GB"/>
              </w:rPr>
              <w:t xml:space="preserve"> </w:t>
            </w:r>
            <w:r w:rsidRPr="003C0BEC">
              <w:rPr>
                <w:rFonts w:eastAsia="Times New Roman"/>
                <w:sz w:val="22"/>
                <w:szCs w:val="22"/>
                <w:lang w:val="en-GB"/>
              </w:rPr>
              <w:t>prematurity</w:t>
            </w:r>
            <w:r w:rsidRPr="003C0BEC">
              <w:rPr>
                <w:sz w:val="22"/>
                <w:szCs w:val="22"/>
              </w:rPr>
              <w:t xml:space="preserve"> and </w:t>
            </w:r>
            <w:r>
              <w:rPr>
                <w:sz w:val="22"/>
                <w:szCs w:val="22"/>
              </w:rPr>
              <w:t>will ask</w:t>
            </w:r>
            <w:r w:rsidRPr="003C0BEC">
              <w:rPr>
                <w:sz w:val="22"/>
                <w:szCs w:val="22"/>
              </w:rPr>
              <w:t xml:space="preserve"> that the Planning Committee defers a decision until the Local Plan modification</w:t>
            </w:r>
            <w:r w:rsidRPr="003C0BEC">
              <w:rPr>
                <w:sz w:val="22"/>
                <w:szCs w:val="22"/>
              </w:rPr>
              <w:t>s</w:t>
            </w:r>
            <w:r w:rsidRPr="003C0BEC">
              <w:rPr>
                <w:sz w:val="22"/>
                <w:szCs w:val="22"/>
              </w:rPr>
              <w:t xml:space="preserve"> have been agreed</w:t>
            </w:r>
            <w:r w:rsidRPr="003C0BEC">
              <w:rPr>
                <w:sz w:val="22"/>
                <w:szCs w:val="22"/>
              </w:rPr>
              <w:t>.</w:t>
            </w:r>
            <w:r>
              <w:rPr>
                <w:sz w:val="22"/>
                <w:szCs w:val="22"/>
              </w:rPr>
              <w:t xml:space="preserve"> To go to SCDC.</w:t>
            </w:r>
          </w:p>
          <w:p w14:paraId="51900995" w14:textId="77777777" w:rsidR="00143AEF" w:rsidRPr="003C0BEC" w:rsidRDefault="00143AEF" w:rsidP="00136306">
            <w:pPr>
              <w:rPr>
                <w:rFonts w:eastAsia="Times New Roman"/>
                <w:sz w:val="22"/>
                <w:szCs w:val="22"/>
                <w:lang w:val="en-GB" w:eastAsia="en-GB"/>
              </w:rPr>
            </w:pPr>
          </w:p>
          <w:p w14:paraId="48AB1706" w14:textId="77777777" w:rsidR="00143AEF" w:rsidRDefault="00143AEF" w:rsidP="00136306">
            <w:pPr>
              <w:rPr>
                <w:rFonts w:eastAsia="Times New Roman"/>
                <w:b/>
                <w:sz w:val="22"/>
                <w:szCs w:val="22"/>
                <w:lang w:val="en-GB" w:eastAsia="en-GB"/>
              </w:rPr>
            </w:pPr>
          </w:p>
          <w:p w14:paraId="6C2B34AE" w14:textId="1DCC7B83" w:rsidR="00143AEF" w:rsidRPr="00143AEF" w:rsidRDefault="00143AEF" w:rsidP="00136306">
            <w:pPr>
              <w:rPr>
                <w:rFonts w:eastAsia="Times New Roman"/>
                <w:b/>
                <w:sz w:val="22"/>
                <w:szCs w:val="22"/>
                <w:lang w:val="en-GB" w:eastAsia="en-GB"/>
              </w:rPr>
            </w:pPr>
          </w:p>
        </w:tc>
        <w:tc>
          <w:tcPr>
            <w:tcW w:w="1440" w:type="dxa"/>
          </w:tcPr>
          <w:p w14:paraId="5090E488" w14:textId="0F3C6003" w:rsidR="00136306" w:rsidRPr="00481111" w:rsidRDefault="00136306" w:rsidP="00401440">
            <w:pPr>
              <w:rPr>
                <w:sz w:val="22"/>
                <w:szCs w:val="22"/>
              </w:rPr>
            </w:pPr>
          </w:p>
        </w:tc>
      </w:tr>
      <w:tr w:rsidR="005710AB" w:rsidRPr="00481111" w14:paraId="136F4609" w14:textId="77777777" w:rsidTr="002B5FF1">
        <w:tc>
          <w:tcPr>
            <w:tcW w:w="1240" w:type="dxa"/>
          </w:tcPr>
          <w:p w14:paraId="3F45D515" w14:textId="21FAA812" w:rsidR="005710AB" w:rsidRDefault="00143AEF" w:rsidP="00FE4214">
            <w:pPr>
              <w:jc w:val="center"/>
              <w:rPr>
                <w:rFonts w:ascii="Book Antiqua" w:hAnsi="Book Antiqua"/>
                <w:sz w:val="20"/>
                <w:szCs w:val="20"/>
              </w:rPr>
            </w:pPr>
            <w:r>
              <w:rPr>
                <w:rFonts w:ascii="Book Antiqua" w:hAnsi="Book Antiqua"/>
                <w:sz w:val="20"/>
                <w:szCs w:val="20"/>
              </w:rPr>
              <w:t>71</w:t>
            </w:r>
            <w:r w:rsidR="00136306">
              <w:rPr>
                <w:rFonts w:ascii="Book Antiqua" w:hAnsi="Book Antiqua"/>
                <w:sz w:val="20"/>
                <w:szCs w:val="20"/>
              </w:rPr>
              <w:t>/18-19</w:t>
            </w:r>
          </w:p>
        </w:tc>
        <w:tc>
          <w:tcPr>
            <w:tcW w:w="6079" w:type="dxa"/>
          </w:tcPr>
          <w:p w14:paraId="027BEE31" w14:textId="77777777" w:rsidR="005710AB" w:rsidRDefault="00143AEF" w:rsidP="00143AEF">
            <w:pPr>
              <w:rPr>
                <w:b/>
                <w:sz w:val="22"/>
                <w:szCs w:val="22"/>
              </w:rPr>
            </w:pPr>
            <w:r w:rsidRPr="00143AEF">
              <w:rPr>
                <w:b/>
                <w:sz w:val="22"/>
                <w:szCs w:val="22"/>
              </w:rPr>
              <w:t xml:space="preserve">Rose Cottage </w:t>
            </w:r>
            <w:proofErr w:type="spellStart"/>
            <w:r w:rsidRPr="00143AEF">
              <w:rPr>
                <w:b/>
                <w:sz w:val="22"/>
                <w:szCs w:val="22"/>
              </w:rPr>
              <w:t>roofworks</w:t>
            </w:r>
            <w:proofErr w:type="spellEnd"/>
          </w:p>
          <w:p w14:paraId="6C986E66" w14:textId="77777777" w:rsidR="00AB3645" w:rsidRDefault="00AB3645" w:rsidP="00143AEF">
            <w:pPr>
              <w:rPr>
                <w:b/>
                <w:sz w:val="22"/>
                <w:szCs w:val="22"/>
              </w:rPr>
            </w:pPr>
          </w:p>
          <w:p w14:paraId="750C6D94" w14:textId="20707C52" w:rsidR="00AB3645" w:rsidRPr="00AB3645" w:rsidRDefault="00AB3645" w:rsidP="00143AEF">
            <w:pPr>
              <w:rPr>
                <w:sz w:val="22"/>
                <w:szCs w:val="22"/>
              </w:rPr>
            </w:pPr>
            <w:r w:rsidRPr="00AB3645">
              <w:rPr>
                <w:sz w:val="22"/>
                <w:szCs w:val="22"/>
              </w:rPr>
              <w:t xml:space="preserve">Rose cottage will erect scaffolding on the old village green whilst work is taking place on the property. Approved by the council. </w:t>
            </w:r>
          </w:p>
        </w:tc>
        <w:tc>
          <w:tcPr>
            <w:tcW w:w="1440" w:type="dxa"/>
          </w:tcPr>
          <w:p w14:paraId="784E5DC6" w14:textId="77777777" w:rsidR="005710AB" w:rsidRDefault="005710AB" w:rsidP="00401440">
            <w:pPr>
              <w:rPr>
                <w:sz w:val="22"/>
                <w:szCs w:val="22"/>
              </w:rPr>
            </w:pPr>
          </w:p>
          <w:p w14:paraId="71706672" w14:textId="77777777" w:rsidR="00AE1172" w:rsidRDefault="00AE1172" w:rsidP="00401440">
            <w:pPr>
              <w:rPr>
                <w:sz w:val="22"/>
                <w:szCs w:val="22"/>
              </w:rPr>
            </w:pPr>
          </w:p>
          <w:p w14:paraId="00170473" w14:textId="77777777" w:rsidR="00AE1172" w:rsidRDefault="00AE1172" w:rsidP="00401440">
            <w:pPr>
              <w:rPr>
                <w:sz w:val="22"/>
                <w:szCs w:val="22"/>
              </w:rPr>
            </w:pPr>
          </w:p>
          <w:p w14:paraId="0E126BF3" w14:textId="77777777" w:rsidR="00AE1172" w:rsidRDefault="00AE1172" w:rsidP="00401440">
            <w:pPr>
              <w:rPr>
                <w:sz w:val="22"/>
                <w:szCs w:val="22"/>
              </w:rPr>
            </w:pPr>
          </w:p>
          <w:p w14:paraId="78D4B6A1" w14:textId="334B3BA3" w:rsidR="00AE1172" w:rsidRPr="00481111" w:rsidRDefault="00AE1172" w:rsidP="00401440">
            <w:pPr>
              <w:rPr>
                <w:sz w:val="22"/>
                <w:szCs w:val="22"/>
              </w:rPr>
            </w:pPr>
          </w:p>
        </w:tc>
      </w:tr>
      <w:tr w:rsidR="00136306" w:rsidRPr="00481111" w14:paraId="6371F27D" w14:textId="77777777" w:rsidTr="002B5FF1">
        <w:tc>
          <w:tcPr>
            <w:tcW w:w="1240" w:type="dxa"/>
          </w:tcPr>
          <w:p w14:paraId="3BA529A6" w14:textId="562A2AD6" w:rsidR="00136306" w:rsidRDefault="00143AEF" w:rsidP="00FE4214">
            <w:pPr>
              <w:jc w:val="center"/>
              <w:rPr>
                <w:rFonts w:ascii="Book Antiqua" w:hAnsi="Book Antiqua"/>
                <w:sz w:val="20"/>
                <w:szCs w:val="20"/>
              </w:rPr>
            </w:pPr>
            <w:r>
              <w:rPr>
                <w:rFonts w:ascii="Book Antiqua" w:hAnsi="Book Antiqua"/>
                <w:sz w:val="20"/>
                <w:szCs w:val="20"/>
              </w:rPr>
              <w:t>72</w:t>
            </w:r>
            <w:r w:rsidR="00AE1172">
              <w:rPr>
                <w:rFonts w:ascii="Book Antiqua" w:hAnsi="Book Antiqua"/>
                <w:sz w:val="20"/>
                <w:szCs w:val="20"/>
              </w:rPr>
              <w:t>/18-19</w:t>
            </w:r>
          </w:p>
        </w:tc>
        <w:tc>
          <w:tcPr>
            <w:tcW w:w="6079" w:type="dxa"/>
          </w:tcPr>
          <w:p w14:paraId="5E93B21B" w14:textId="77777777" w:rsidR="00143AEF" w:rsidRPr="00143AEF" w:rsidRDefault="00143AEF" w:rsidP="00143AEF">
            <w:pPr>
              <w:rPr>
                <w:b/>
                <w:sz w:val="22"/>
                <w:szCs w:val="22"/>
              </w:rPr>
            </w:pPr>
            <w:r w:rsidRPr="00143AEF">
              <w:rPr>
                <w:b/>
                <w:sz w:val="22"/>
                <w:szCs w:val="22"/>
              </w:rPr>
              <w:t>Horningsea Churchyard proposal to extend the number of grave spaces</w:t>
            </w:r>
          </w:p>
          <w:p w14:paraId="0F36445D" w14:textId="77777777" w:rsidR="00136306" w:rsidRPr="00143AEF" w:rsidRDefault="00136306" w:rsidP="00143AEF">
            <w:pPr>
              <w:rPr>
                <w:b/>
                <w:sz w:val="22"/>
                <w:szCs w:val="22"/>
              </w:rPr>
            </w:pPr>
          </w:p>
          <w:p w14:paraId="4388C2D6" w14:textId="77777777" w:rsidR="007D65C9" w:rsidRPr="007D65C9" w:rsidRDefault="007D65C9" w:rsidP="007D65C9">
            <w:pPr>
              <w:rPr>
                <w:sz w:val="22"/>
                <w:szCs w:val="22"/>
              </w:rPr>
            </w:pPr>
            <w:r w:rsidRPr="007D65C9">
              <w:rPr>
                <w:sz w:val="22"/>
                <w:szCs w:val="22"/>
              </w:rPr>
              <w:lastRenderedPageBreak/>
              <w:t xml:space="preserve">The proposals are to open an area for nineteen plots where other burials have taken place more than 100 years ago or for the churchyard to become “closed” when those have been used. </w:t>
            </w:r>
          </w:p>
          <w:p w14:paraId="70A75505" w14:textId="77777777" w:rsidR="007D65C9" w:rsidRPr="007D65C9" w:rsidRDefault="007D65C9" w:rsidP="007D65C9">
            <w:pPr>
              <w:rPr>
                <w:sz w:val="22"/>
                <w:szCs w:val="22"/>
              </w:rPr>
            </w:pPr>
            <w:r w:rsidRPr="007D65C9">
              <w:rPr>
                <w:sz w:val="22"/>
                <w:szCs w:val="22"/>
              </w:rPr>
              <w:t xml:space="preserve">If the Churchyard is closed, under the Burial Act 1855, the maintenance and associated costs are likely to fall to the Parish Council (Section 215 LGA 1972).   This would mean an increase in Precept and additional work for our Clerk. The PC would take over responsibility for its maintenance and there are other regulations requiring the PC to apply to the Faculty for any work other than routine maintenance.  </w:t>
            </w:r>
          </w:p>
          <w:p w14:paraId="5E759361" w14:textId="77777777" w:rsidR="007D65C9" w:rsidRPr="007D65C9" w:rsidRDefault="007D65C9" w:rsidP="007D65C9">
            <w:pPr>
              <w:rPr>
                <w:sz w:val="22"/>
                <w:szCs w:val="22"/>
              </w:rPr>
            </w:pPr>
            <w:r w:rsidRPr="007D65C9">
              <w:rPr>
                <w:sz w:val="22"/>
                <w:szCs w:val="22"/>
              </w:rPr>
              <w:t xml:space="preserve">The wall behind the proposed new plot area is very fragile and needs extensive work for which the PCC is </w:t>
            </w:r>
            <w:proofErr w:type="spellStart"/>
            <w:r w:rsidRPr="007D65C9">
              <w:rPr>
                <w:sz w:val="22"/>
                <w:szCs w:val="22"/>
              </w:rPr>
              <w:t>lookking</w:t>
            </w:r>
            <w:proofErr w:type="spellEnd"/>
            <w:r w:rsidRPr="007D65C9">
              <w:rPr>
                <w:sz w:val="22"/>
                <w:szCs w:val="22"/>
              </w:rPr>
              <w:t xml:space="preserve"> for funding.</w:t>
            </w:r>
          </w:p>
          <w:p w14:paraId="5FA3E619" w14:textId="1D69ADB0" w:rsidR="007D65C9" w:rsidRPr="007D65C9" w:rsidRDefault="007D65C9" w:rsidP="007D65C9">
            <w:pPr>
              <w:rPr>
                <w:sz w:val="22"/>
                <w:szCs w:val="22"/>
              </w:rPr>
            </w:pPr>
            <w:r w:rsidRPr="007D65C9">
              <w:rPr>
                <w:sz w:val="22"/>
                <w:szCs w:val="22"/>
              </w:rPr>
              <w:t xml:space="preserve">It was suggested that a grave digger should be asked for advice on the viability of positioning plots in that area. </w:t>
            </w:r>
          </w:p>
          <w:p w14:paraId="24DCB87E" w14:textId="2DBF4292" w:rsidR="00143AEF" w:rsidRPr="007D65C9" w:rsidRDefault="007D65C9" w:rsidP="007D65C9">
            <w:pPr>
              <w:rPr>
                <w:sz w:val="22"/>
                <w:szCs w:val="22"/>
              </w:rPr>
            </w:pPr>
            <w:r w:rsidRPr="007D65C9">
              <w:rPr>
                <w:sz w:val="22"/>
                <w:szCs w:val="22"/>
              </w:rPr>
              <w:t>More discussion on logistics to follow.</w:t>
            </w:r>
          </w:p>
          <w:p w14:paraId="556CE3EB" w14:textId="77777777" w:rsidR="00143AEF" w:rsidRPr="00143AEF" w:rsidRDefault="00143AEF" w:rsidP="00143AEF">
            <w:pPr>
              <w:rPr>
                <w:b/>
                <w:sz w:val="22"/>
                <w:szCs w:val="22"/>
              </w:rPr>
            </w:pPr>
          </w:p>
          <w:p w14:paraId="71880CE4" w14:textId="77777777" w:rsidR="00143AEF" w:rsidRPr="00143AEF" w:rsidRDefault="00143AEF" w:rsidP="00143AEF">
            <w:pPr>
              <w:rPr>
                <w:b/>
                <w:sz w:val="22"/>
                <w:szCs w:val="22"/>
              </w:rPr>
            </w:pPr>
          </w:p>
          <w:p w14:paraId="4A3BA43D" w14:textId="4D708AC2" w:rsidR="00143AEF" w:rsidRPr="00143AEF" w:rsidRDefault="00143AEF" w:rsidP="00143AEF">
            <w:pPr>
              <w:rPr>
                <w:b/>
                <w:sz w:val="22"/>
                <w:szCs w:val="22"/>
              </w:rPr>
            </w:pPr>
          </w:p>
        </w:tc>
        <w:tc>
          <w:tcPr>
            <w:tcW w:w="1440" w:type="dxa"/>
          </w:tcPr>
          <w:p w14:paraId="49956A11" w14:textId="77777777" w:rsidR="00136306" w:rsidRDefault="00136306" w:rsidP="00401440">
            <w:pPr>
              <w:rPr>
                <w:sz w:val="22"/>
                <w:szCs w:val="22"/>
              </w:rPr>
            </w:pPr>
          </w:p>
          <w:p w14:paraId="6D189751" w14:textId="47B4EDC9" w:rsidR="00AE1172" w:rsidRPr="00481111" w:rsidRDefault="00AE1172" w:rsidP="00401440">
            <w:pPr>
              <w:rPr>
                <w:sz w:val="22"/>
                <w:szCs w:val="22"/>
              </w:rPr>
            </w:pPr>
          </w:p>
        </w:tc>
      </w:tr>
      <w:tr w:rsidR="00136306" w:rsidRPr="00481111" w14:paraId="4487123A" w14:textId="77777777" w:rsidTr="002B5FF1">
        <w:tc>
          <w:tcPr>
            <w:tcW w:w="1240" w:type="dxa"/>
          </w:tcPr>
          <w:p w14:paraId="3BFBFD91" w14:textId="095CBA30" w:rsidR="00136306" w:rsidRDefault="00143AEF" w:rsidP="00FE4214">
            <w:pPr>
              <w:jc w:val="center"/>
              <w:rPr>
                <w:rFonts w:ascii="Book Antiqua" w:hAnsi="Book Antiqua"/>
                <w:sz w:val="20"/>
                <w:szCs w:val="20"/>
              </w:rPr>
            </w:pPr>
            <w:r>
              <w:rPr>
                <w:rFonts w:ascii="Book Antiqua" w:hAnsi="Book Antiqua"/>
                <w:sz w:val="20"/>
                <w:szCs w:val="20"/>
              </w:rPr>
              <w:t>73</w:t>
            </w:r>
            <w:r w:rsidR="00AE1172">
              <w:rPr>
                <w:rFonts w:ascii="Book Antiqua" w:hAnsi="Book Antiqua"/>
                <w:sz w:val="20"/>
                <w:szCs w:val="20"/>
              </w:rPr>
              <w:t>/18-19</w:t>
            </w:r>
          </w:p>
        </w:tc>
        <w:tc>
          <w:tcPr>
            <w:tcW w:w="6079" w:type="dxa"/>
          </w:tcPr>
          <w:p w14:paraId="4D8750A2" w14:textId="165E0CB7" w:rsidR="00AE1172" w:rsidRDefault="00143AEF" w:rsidP="00AE1172">
            <w:pPr>
              <w:rPr>
                <w:rFonts w:eastAsia="Times New Roman"/>
                <w:b/>
                <w:sz w:val="22"/>
                <w:szCs w:val="22"/>
                <w:lang w:val="en-GB" w:eastAsia="en-GB"/>
              </w:rPr>
            </w:pPr>
            <w:r w:rsidRPr="00143AEF">
              <w:rPr>
                <w:rFonts w:eastAsia="Times New Roman"/>
                <w:b/>
                <w:sz w:val="22"/>
                <w:szCs w:val="22"/>
                <w:lang w:val="en-GB" w:eastAsia="en-GB"/>
              </w:rPr>
              <w:t>Councillor vacancy</w:t>
            </w:r>
          </w:p>
          <w:p w14:paraId="311A816D" w14:textId="143AEE31" w:rsidR="00AB3645" w:rsidRDefault="00AB3645" w:rsidP="00AE1172">
            <w:pPr>
              <w:rPr>
                <w:rFonts w:eastAsia="Times New Roman"/>
                <w:b/>
                <w:sz w:val="22"/>
                <w:szCs w:val="22"/>
                <w:lang w:val="en-GB" w:eastAsia="en-GB"/>
              </w:rPr>
            </w:pPr>
          </w:p>
          <w:p w14:paraId="33D07EA8" w14:textId="0E9E879E" w:rsidR="00AB3645" w:rsidRPr="00AB3645" w:rsidRDefault="00AB3645" w:rsidP="00AE1172">
            <w:pPr>
              <w:rPr>
                <w:rFonts w:eastAsia="Times New Roman"/>
                <w:sz w:val="22"/>
                <w:szCs w:val="22"/>
                <w:lang w:val="en-GB" w:eastAsia="en-GB"/>
              </w:rPr>
            </w:pPr>
            <w:r w:rsidRPr="00AB3645">
              <w:rPr>
                <w:rFonts w:eastAsia="Times New Roman"/>
                <w:sz w:val="22"/>
                <w:szCs w:val="22"/>
                <w:lang w:val="en-GB" w:eastAsia="en-GB"/>
              </w:rPr>
              <w:t>Currently 2 vacancies on the council. SCDC have been notified and co-option can take place after 8</w:t>
            </w:r>
            <w:r w:rsidRPr="00AB3645">
              <w:rPr>
                <w:rFonts w:eastAsia="Times New Roman"/>
                <w:sz w:val="22"/>
                <w:szCs w:val="22"/>
                <w:vertAlign w:val="superscript"/>
                <w:lang w:val="en-GB" w:eastAsia="en-GB"/>
              </w:rPr>
              <w:t>th</w:t>
            </w:r>
            <w:r w:rsidRPr="00AB3645">
              <w:rPr>
                <w:rFonts w:eastAsia="Times New Roman"/>
                <w:sz w:val="22"/>
                <w:szCs w:val="22"/>
                <w:lang w:val="en-GB" w:eastAsia="en-GB"/>
              </w:rPr>
              <w:t xml:space="preserve"> October. Prospective candidate to apply formally in writing and attend meeting on 17</w:t>
            </w:r>
            <w:r w:rsidRPr="00AB3645">
              <w:rPr>
                <w:rFonts w:eastAsia="Times New Roman"/>
                <w:sz w:val="22"/>
                <w:szCs w:val="22"/>
                <w:vertAlign w:val="superscript"/>
                <w:lang w:val="en-GB" w:eastAsia="en-GB"/>
              </w:rPr>
              <w:t>th</w:t>
            </w:r>
            <w:r w:rsidRPr="00AB3645">
              <w:rPr>
                <w:rFonts w:eastAsia="Times New Roman"/>
                <w:sz w:val="22"/>
                <w:szCs w:val="22"/>
                <w:lang w:val="en-GB" w:eastAsia="en-GB"/>
              </w:rPr>
              <w:t xml:space="preserve"> October. </w:t>
            </w:r>
          </w:p>
          <w:p w14:paraId="3753FE73" w14:textId="77777777" w:rsidR="00AB3645" w:rsidRPr="00143AEF" w:rsidRDefault="00AB3645" w:rsidP="00AE1172">
            <w:pPr>
              <w:rPr>
                <w:rFonts w:eastAsia="Times New Roman"/>
                <w:b/>
                <w:sz w:val="22"/>
                <w:szCs w:val="22"/>
                <w:lang w:val="en-GB" w:eastAsia="en-GB"/>
              </w:rPr>
            </w:pPr>
          </w:p>
          <w:p w14:paraId="4D3B6C95" w14:textId="77777777" w:rsidR="00136306" w:rsidRPr="002714CC" w:rsidRDefault="00136306" w:rsidP="00D10108">
            <w:pPr>
              <w:widowControl w:val="0"/>
              <w:overflowPunct w:val="0"/>
              <w:autoSpaceDE w:val="0"/>
              <w:autoSpaceDN w:val="0"/>
              <w:adjustRightInd w:val="0"/>
              <w:spacing w:line="260" w:lineRule="exact"/>
              <w:textAlignment w:val="baseline"/>
              <w:rPr>
                <w:b/>
                <w:sz w:val="16"/>
                <w:szCs w:val="16"/>
              </w:rPr>
            </w:pPr>
          </w:p>
        </w:tc>
        <w:tc>
          <w:tcPr>
            <w:tcW w:w="1440" w:type="dxa"/>
          </w:tcPr>
          <w:p w14:paraId="7BC15FD9" w14:textId="77777777" w:rsidR="00136306" w:rsidRPr="00481111" w:rsidRDefault="00136306" w:rsidP="00401440">
            <w:pPr>
              <w:rPr>
                <w:sz w:val="22"/>
                <w:szCs w:val="22"/>
              </w:rPr>
            </w:pPr>
          </w:p>
        </w:tc>
      </w:tr>
      <w:tr w:rsidR="00AE1172" w:rsidRPr="00481111" w14:paraId="48F34D46" w14:textId="77777777" w:rsidTr="002714CC">
        <w:trPr>
          <w:trHeight w:val="704"/>
        </w:trPr>
        <w:tc>
          <w:tcPr>
            <w:tcW w:w="1240" w:type="dxa"/>
          </w:tcPr>
          <w:p w14:paraId="7B99BF69" w14:textId="4DC5B7EE" w:rsidR="00AE1172" w:rsidRDefault="00143AEF" w:rsidP="00FE4214">
            <w:pPr>
              <w:jc w:val="center"/>
              <w:rPr>
                <w:rFonts w:ascii="Book Antiqua" w:hAnsi="Book Antiqua"/>
                <w:sz w:val="20"/>
                <w:szCs w:val="20"/>
              </w:rPr>
            </w:pPr>
            <w:r>
              <w:rPr>
                <w:rFonts w:ascii="Book Antiqua" w:hAnsi="Book Antiqua"/>
                <w:sz w:val="20"/>
                <w:szCs w:val="20"/>
              </w:rPr>
              <w:t>74</w:t>
            </w:r>
            <w:r w:rsidR="00FD02E8">
              <w:rPr>
                <w:rFonts w:ascii="Book Antiqua" w:hAnsi="Book Antiqua"/>
                <w:sz w:val="20"/>
                <w:szCs w:val="20"/>
              </w:rPr>
              <w:t>/18-19</w:t>
            </w:r>
          </w:p>
        </w:tc>
        <w:tc>
          <w:tcPr>
            <w:tcW w:w="6079" w:type="dxa"/>
          </w:tcPr>
          <w:p w14:paraId="41FE0F41" w14:textId="77777777" w:rsidR="00143AEF" w:rsidRPr="00143AEF" w:rsidRDefault="00143AEF" w:rsidP="00143AEF">
            <w:pPr>
              <w:rPr>
                <w:b/>
                <w:sz w:val="22"/>
                <w:szCs w:val="22"/>
              </w:rPr>
            </w:pPr>
            <w:r w:rsidRPr="00143AEF">
              <w:rPr>
                <w:b/>
                <w:sz w:val="22"/>
                <w:szCs w:val="22"/>
              </w:rPr>
              <w:t>Remembrance Sunday donation and Ringing out for Peace and Beacon Lighting</w:t>
            </w:r>
          </w:p>
          <w:p w14:paraId="532E2DA4" w14:textId="72C567AD" w:rsidR="00FD02E8" w:rsidRDefault="00FD02E8" w:rsidP="00FD02E8">
            <w:pPr>
              <w:rPr>
                <w:rFonts w:eastAsia="Times New Roman"/>
                <w:b/>
                <w:sz w:val="22"/>
                <w:szCs w:val="22"/>
                <w:lang w:val="en-GB" w:eastAsia="en-GB"/>
              </w:rPr>
            </w:pPr>
          </w:p>
          <w:p w14:paraId="1A27494B" w14:textId="5AB93992" w:rsidR="00AB3645" w:rsidRPr="00AB3645" w:rsidRDefault="00AB3645" w:rsidP="00FD02E8">
            <w:pPr>
              <w:rPr>
                <w:rFonts w:eastAsia="Times New Roman"/>
                <w:sz w:val="22"/>
                <w:szCs w:val="22"/>
                <w:lang w:val="en-GB" w:eastAsia="en-GB"/>
              </w:rPr>
            </w:pPr>
            <w:r w:rsidRPr="00AB3645">
              <w:rPr>
                <w:rFonts w:eastAsia="Times New Roman"/>
                <w:sz w:val="22"/>
                <w:szCs w:val="22"/>
                <w:lang w:val="en-GB" w:eastAsia="en-GB"/>
              </w:rPr>
              <w:t xml:space="preserve">Council agreed a donation of £30 to the Royal British Legion for </w:t>
            </w:r>
            <w:proofErr w:type="gramStart"/>
            <w:r w:rsidRPr="00AB3645">
              <w:rPr>
                <w:rFonts w:eastAsia="Times New Roman"/>
                <w:sz w:val="22"/>
                <w:szCs w:val="22"/>
                <w:lang w:val="en-GB" w:eastAsia="en-GB"/>
              </w:rPr>
              <w:t>Remembrance day</w:t>
            </w:r>
            <w:proofErr w:type="gramEnd"/>
            <w:r w:rsidRPr="00AB3645">
              <w:rPr>
                <w:rFonts w:eastAsia="Times New Roman"/>
                <w:sz w:val="22"/>
                <w:szCs w:val="22"/>
                <w:lang w:val="en-GB" w:eastAsia="en-GB"/>
              </w:rPr>
              <w:t xml:space="preserve"> </w:t>
            </w:r>
          </w:p>
          <w:p w14:paraId="0EE277F9" w14:textId="3F9D2F5A" w:rsidR="00AB3645" w:rsidRPr="00AB3645" w:rsidRDefault="00AB3645" w:rsidP="00FD02E8">
            <w:pPr>
              <w:rPr>
                <w:rFonts w:eastAsia="Times New Roman"/>
                <w:sz w:val="22"/>
                <w:szCs w:val="22"/>
                <w:lang w:val="en-GB" w:eastAsia="en-GB"/>
              </w:rPr>
            </w:pPr>
            <w:r w:rsidRPr="00AB3645">
              <w:rPr>
                <w:rFonts w:eastAsia="Times New Roman"/>
                <w:sz w:val="22"/>
                <w:szCs w:val="22"/>
                <w:lang w:val="en-GB" w:eastAsia="en-GB"/>
              </w:rPr>
              <w:t xml:space="preserve">A beacon lighting ceremony will take place on the </w:t>
            </w:r>
            <w:proofErr w:type="spellStart"/>
            <w:r w:rsidRPr="00AB3645">
              <w:rPr>
                <w:rFonts w:eastAsia="Times New Roman"/>
                <w:sz w:val="22"/>
                <w:szCs w:val="22"/>
                <w:lang w:val="en-GB" w:eastAsia="en-GB"/>
              </w:rPr>
              <w:t>Millenium</w:t>
            </w:r>
            <w:proofErr w:type="spellEnd"/>
            <w:r w:rsidRPr="00AB3645">
              <w:rPr>
                <w:rFonts w:eastAsia="Times New Roman"/>
                <w:sz w:val="22"/>
                <w:szCs w:val="22"/>
                <w:lang w:val="en-GB" w:eastAsia="en-GB"/>
              </w:rPr>
              <w:t xml:space="preserve"> Green at 7pm on the 11</w:t>
            </w:r>
            <w:r w:rsidRPr="00AB3645">
              <w:rPr>
                <w:rFonts w:eastAsia="Times New Roman"/>
                <w:sz w:val="22"/>
                <w:szCs w:val="22"/>
                <w:vertAlign w:val="superscript"/>
                <w:lang w:val="en-GB" w:eastAsia="en-GB"/>
              </w:rPr>
              <w:t>th</w:t>
            </w:r>
            <w:r w:rsidRPr="00AB3645">
              <w:rPr>
                <w:rFonts w:eastAsia="Times New Roman"/>
                <w:sz w:val="22"/>
                <w:szCs w:val="22"/>
                <w:lang w:val="en-GB" w:eastAsia="en-GB"/>
              </w:rPr>
              <w:t xml:space="preserve"> November to mark the centenary of the end of WWI. Refreshments will be available in the hall. Council agreed a £20 donation for refreshments. </w:t>
            </w:r>
          </w:p>
          <w:p w14:paraId="54512737" w14:textId="3A0E570C" w:rsidR="00AE1172" w:rsidRPr="002714CC" w:rsidRDefault="00AE1172" w:rsidP="00D10108">
            <w:pPr>
              <w:widowControl w:val="0"/>
              <w:overflowPunct w:val="0"/>
              <w:autoSpaceDE w:val="0"/>
              <w:autoSpaceDN w:val="0"/>
              <w:adjustRightInd w:val="0"/>
              <w:spacing w:line="260" w:lineRule="exact"/>
              <w:textAlignment w:val="baseline"/>
              <w:rPr>
                <w:b/>
                <w:sz w:val="16"/>
                <w:szCs w:val="16"/>
              </w:rPr>
            </w:pPr>
          </w:p>
        </w:tc>
        <w:tc>
          <w:tcPr>
            <w:tcW w:w="1440" w:type="dxa"/>
          </w:tcPr>
          <w:p w14:paraId="485A3D6D" w14:textId="77777777" w:rsidR="00AE1172" w:rsidRPr="00481111" w:rsidRDefault="00AE1172" w:rsidP="00401440">
            <w:pPr>
              <w:rPr>
                <w:sz w:val="22"/>
                <w:szCs w:val="22"/>
              </w:rPr>
            </w:pPr>
          </w:p>
        </w:tc>
      </w:tr>
      <w:tr w:rsidR="00143AEF" w:rsidRPr="00481111" w14:paraId="267C244F" w14:textId="77777777" w:rsidTr="002714CC">
        <w:trPr>
          <w:trHeight w:val="704"/>
        </w:trPr>
        <w:tc>
          <w:tcPr>
            <w:tcW w:w="1240" w:type="dxa"/>
          </w:tcPr>
          <w:p w14:paraId="67BB27A2" w14:textId="1349418A" w:rsidR="00143AEF" w:rsidRDefault="00143AEF" w:rsidP="00FE4214">
            <w:pPr>
              <w:jc w:val="center"/>
              <w:rPr>
                <w:rFonts w:ascii="Book Antiqua" w:hAnsi="Book Antiqua"/>
                <w:sz w:val="20"/>
                <w:szCs w:val="20"/>
              </w:rPr>
            </w:pPr>
            <w:r>
              <w:rPr>
                <w:rFonts w:ascii="Book Antiqua" w:hAnsi="Book Antiqua"/>
                <w:sz w:val="20"/>
                <w:szCs w:val="20"/>
              </w:rPr>
              <w:t>75/18-19</w:t>
            </w:r>
          </w:p>
        </w:tc>
        <w:tc>
          <w:tcPr>
            <w:tcW w:w="6079" w:type="dxa"/>
          </w:tcPr>
          <w:p w14:paraId="22931F33" w14:textId="0C2E6D95" w:rsidR="00143AEF" w:rsidRPr="00914995" w:rsidRDefault="00143AEF" w:rsidP="00143AEF">
            <w:pPr>
              <w:rPr>
                <w:b/>
                <w:sz w:val="22"/>
                <w:szCs w:val="22"/>
              </w:rPr>
            </w:pPr>
            <w:r w:rsidRPr="00914995">
              <w:rPr>
                <w:b/>
                <w:sz w:val="22"/>
                <w:szCs w:val="22"/>
              </w:rPr>
              <w:t xml:space="preserve">Report on Hearing at CCC of application S/3372/CW WWRF Levitt’s Field, </w:t>
            </w:r>
            <w:proofErr w:type="spellStart"/>
            <w:r w:rsidRPr="00914995">
              <w:rPr>
                <w:b/>
                <w:sz w:val="22"/>
                <w:szCs w:val="22"/>
              </w:rPr>
              <w:t>Waterbeach</w:t>
            </w:r>
            <w:proofErr w:type="spellEnd"/>
            <w:r w:rsidRPr="00914995">
              <w:rPr>
                <w:b/>
                <w:sz w:val="22"/>
                <w:szCs w:val="22"/>
              </w:rPr>
              <w:t xml:space="preserve"> on 17</w:t>
            </w:r>
            <w:r w:rsidRPr="00914995">
              <w:rPr>
                <w:b/>
                <w:sz w:val="22"/>
                <w:szCs w:val="22"/>
                <w:vertAlign w:val="superscript"/>
              </w:rPr>
              <w:t>th</w:t>
            </w:r>
            <w:r w:rsidRPr="00914995">
              <w:rPr>
                <w:b/>
                <w:sz w:val="22"/>
                <w:szCs w:val="22"/>
              </w:rPr>
              <w:t xml:space="preserve"> September 2018</w:t>
            </w:r>
          </w:p>
          <w:p w14:paraId="6C2EB775" w14:textId="5740E489" w:rsidR="00AB3645" w:rsidRPr="00914995" w:rsidRDefault="00AB3645" w:rsidP="00143AEF">
            <w:pPr>
              <w:rPr>
                <w:b/>
                <w:sz w:val="22"/>
                <w:szCs w:val="22"/>
              </w:rPr>
            </w:pPr>
          </w:p>
          <w:p w14:paraId="5D23B799" w14:textId="3D88B189" w:rsidR="00914995" w:rsidRPr="00914995" w:rsidRDefault="00914995" w:rsidP="00914995">
            <w:pPr>
              <w:rPr>
                <w:sz w:val="22"/>
                <w:szCs w:val="22"/>
              </w:rPr>
            </w:pPr>
            <w:r w:rsidRPr="00914995">
              <w:t xml:space="preserve">County Planning Committee turned down the application from </w:t>
            </w:r>
            <w:proofErr w:type="spellStart"/>
            <w:r w:rsidRPr="00914995">
              <w:t>Amey</w:t>
            </w:r>
            <w:proofErr w:type="spellEnd"/>
            <w:r w:rsidRPr="00914995">
              <w:t xml:space="preserve"> for an </w:t>
            </w:r>
            <w:r w:rsidRPr="00914995">
              <w:rPr>
                <w:b/>
              </w:rPr>
              <w:t>Energy from Waste</w:t>
            </w:r>
            <w:r w:rsidRPr="00914995">
              <w:t xml:space="preserve"> plant on </w:t>
            </w:r>
            <w:proofErr w:type="spellStart"/>
            <w:r w:rsidRPr="00914995">
              <w:t>Waterbeach</w:t>
            </w:r>
            <w:proofErr w:type="spellEnd"/>
            <w:r w:rsidRPr="00914995">
              <w:t xml:space="preserve"> Waste Management Park. </w:t>
            </w:r>
          </w:p>
          <w:p w14:paraId="6F8C3E4C" w14:textId="3E47639D" w:rsidR="00AB3645" w:rsidRPr="00914995" w:rsidRDefault="00914995" w:rsidP="00914995">
            <w:pPr>
              <w:rPr>
                <w:b/>
                <w:sz w:val="22"/>
                <w:szCs w:val="22"/>
              </w:rPr>
            </w:pPr>
            <w:r w:rsidRPr="00914995">
              <w:t>The application was refused on grounds of harm to the landscape and residential amenity and harm to the heritage asset of Denny Abbey.</w:t>
            </w:r>
          </w:p>
          <w:p w14:paraId="71CACBD3" w14:textId="0BFA3EFD" w:rsidR="00AB3645" w:rsidRPr="00914995" w:rsidRDefault="00AB3645" w:rsidP="00143AEF">
            <w:pPr>
              <w:rPr>
                <w:b/>
                <w:sz w:val="22"/>
                <w:szCs w:val="22"/>
              </w:rPr>
            </w:pPr>
          </w:p>
          <w:p w14:paraId="1A4F2197" w14:textId="77777777" w:rsidR="00AB3645" w:rsidRPr="00914995" w:rsidRDefault="00AB3645" w:rsidP="00143AEF">
            <w:pPr>
              <w:rPr>
                <w:b/>
                <w:sz w:val="22"/>
                <w:szCs w:val="22"/>
              </w:rPr>
            </w:pPr>
          </w:p>
          <w:p w14:paraId="11EC5A74" w14:textId="77777777" w:rsidR="00143AEF" w:rsidRPr="00914995" w:rsidRDefault="00143AEF" w:rsidP="00143AEF">
            <w:pPr>
              <w:rPr>
                <w:b/>
                <w:sz w:val="22"/>
                <w:szCs w:val="22"/>
              </w:rPr>
            </w:pPr>
          </w:p>
        </w:tc>
        <w:tc>
          <w:tcPr>
            <w:tcW w:w="1440" w:type="dxa"/>
          </w:tcPr>
          <w:p w14:paraId="3356DD7F" w14:textId="77777777" w:rsidR="00143AEF" w:rsidRPr="00481111" w:rsidRDefault="00143AEF" w:rsidP="00401440">
            <w:pPr>
              <w:rPr>
                <w:sz w:val="22"/>
                <w:szCs w:val="22"/>
              </w:rPr>
            </w:pPr>
          </w:p>
        </w:tc>
      </w:tr>
      <w:tr w:rsidR="00AE1172" w:rsidRPr="00481111" w14:paraId="6611700B" w14:textId="77777777" w:rsidTr="002B5FF1">
        <w:tc>
          <w:tcPr>
            <w:tcW w:w="1240" w:type="dxa"/>
          </w:tcPr>
          <w:p w14:paraId="01F73829" w14:textId="0CA10B39" w:rsidR="00AE1172" w:rsidRDefault="00143AEF" w:rsidP="00FE4214">
            <w:pPr>
              <w:jc w:val="center"/>
              <w:rPr>
                <w:rFonts w:ascii="Book Antiqua" w:hAnsi="Book Antiqua"/>
                <w:sz w:val="20"/>
                <w:szCs w:val="20"/>
              </w:rPr>
            </w:pPr>
            <w:r>
              <w:rPr>
                <w:rFonts w:ascii="Book Antiqua" w:hAnsi="Book Antiqua"/>
                <w:sz w:val="20"/>
                <w:szCs w:val="20"/>
              </w:rPr>
              <w:t>76</w:t>
            </w:r>
            <w:r w:rsidR="00FD02E8">
              <w:rPr>
                <w:rFonts w:ascii="Book Antiqua" w:hAnsi="Book Antiqua"/>
                <w:sz w:val="20"/>
                <w:szCs w:val="20"/>
              </w:rPr>
              <w:t>/18-19</w:t>
            </w:r>
          </w:p>
        </w:tc>
        <w:tc>
          <w:tcPr>
            <w:tcW w:w="6079" w:type="dxa"/>
          </w:tcPr>
          <w:p w14:paraId="75B51541" w14:textId="77777777" w:rsidR="00FD02E8" w:rsidRPr="002714CC" w:rsidRDefault="00FD02E8" w:rsidP="00FD02E8">
            <w:pPr>
              <w:pStyle w:val="ListParagraph"/>
              <w:widowControl w:val="0"/>
              <w:overflowPunct w:val="0"/>
              <w:autoSpaceDE w:val="0"/>
              <w:autoSpaceDN w:val="0"/>
              <w:adjustRightInd w:val="0"/>
              <w:spacing w:line="260" w:lineRule="exact"/>
              <w:ind w:left="-103" w:firstLine="142"/>
              <w:textAlignment w:val="baseline"/>
              <w:rPr>
                <w:sz w:val="22"/>
                <w:szCs w:val="22"/>
              </w:rPr>
            </w:pPr>
            <w:r w:rsidRPr="002714CC">
              <w:rPr>
                <w:sz w:val="22"/>
                <w:szCs w:val="22"/>
              </w:rPr>
              <w:t>Finance</w:t>
            </w:r>
          </w:p>
          <w:p w14:paraId="3EFD65DC" w14:textId="6772F15B" w:rsidR="00FD02E8" w:rsidRPr="002714CC" w:rsidRDefault="00FD02E8" w:rsidP="00E37FBF">
            <w:pPr>
              <w:pStyle w:val="ListParagraph"/>
              <w:widowControl w:val="0"/>
              <w:numPr>
                <w:ilvl w:val="0"/>
                <w:numId w:val="1"/>
              </w:numPr>
              <w:overflowPunct w:val="0"/>
              <w:autoSpaceDE w:val="0"/>
              <w:autoSpaceDN w:val="0"/>
              <w:adjustRightInd w:val="0"/>
              <w:spacing w:line="260" w:lineRule="exact"/>
              <w:textAlignment w:val="baseline"/>
              <w:rPr>
                <w:sz w:val="22"/>
                <w:szCs w:val="22"/>
              </w:rPr>
            </w:pPr>
            <w:r w:rsidRPr="002714CC">
              <w:rPr>
                <w:sz w:val="22"/>
                <w:szCs w:val="22"/>
              </w:rPr>
              <w:t>No payments have been made since last meeting</w:t>
            </w:r>
            <w:r w:rsidR="007841E1">
              <w:rPr>
                <w:sz w:val="22"/>
                <w:szCs w:val="22"/>
              </w:rPr>
              <w:br/>
            </w:r>
          </w:p>
          <w:p w14:paraId="2A910D91" w14:textId="05392DF5" w:rsidR="00FD02E8" w:rsidRDefault="00FD02E8" w:rsidP="00E37FBF">
            <w:pPr>
              <w:pStyle w:val="ListParagraph"/>
              <w:widowControl w:val="0"/>
              <w:numPr>
                <w:ilvl w:val="0"/>
                <w:numId w:val="1"/>
              </w:numPr>
              <w:overflowPunct w:val="0"/>
              <w:autoSpaceDE w:val="0"/>
              <w:autoSpaceDN w:val="0"/>
              <w:adjustRightInd w:val="0"/>
              <w:spacing w:line="260" w:lineRule="exact"/>
              <w:textAlignment w:val="baseline"/>
              <w:rPr>
                <w:sz w:val="22"/>
                <w:szCs w:val="22"/>
              </w:rPr>
            </w:pPr>
            <w:r w:rsidRPr="002714CC">
              <w:rPr>
                <w:sz w:val="22"/>
                <w:szCs w:val="22"/>
              </w:rPr>
              <w:lastRenderedPageBreak/>
              <w:t xml:space="preserve">The following payments were approved </w:t>
            </w:r>
          </w:p>
          <w:p w14:paraId="10B0C829" w14:textId="6F110AE1" w:rsidR="00E37FBF" w:rsidRDefault="00E37FBF" w:rsidP="00E37FBF">
            <w:pPr>
              <w:pStyle w:val="ListParagraph"/>
              <w:widowControl w:val="0"/>
              <w:numPr>
                <w:ilvl w:val="0"/>
                <w:numId w:val="6"/>
              </w:numPr>
              <w:overflowPunct w:val="0"/>
              <w:autoSpaceDE w:val="0"/>
              <w:autoSpaceDN w:val="0"/>
              <w:adjustRightInd w:val="0"/>
              <w:spacing w:line="260" w:lineRule="exact"/>
              <w:textAlignment w:val="baseline"/>
              <w:rPr>
                <w:rFonts w:ascii="Book Antiqua" w:hAnsi="Book Antiqua" w:cstheme="majorHAnsi"/>
                <w:sz w:val="20"/>
                <w:szCs w:val="20"/>
              </w:rPr>
            </w:pPr>
            <w:proofErr w:type="spellStart"/>
            <w:r>
              <w:rPr>
                <w:rFonts w:ascii="Book Antiqua" w:hAnsi="Book Antiqua" w:cstheme="majorHAnsi"/>
                <w:sz w:val="20"/>
                <w:szCs w:val="20"/>
              </w:rPr>
              <w:t>Cambs</w:t>
            </w:r>
            <w:proofErr w:type="spellEnd"/>
            <w:r>
              <w:rPr>
                <w:rFonts w:ascii="Book Antiqua" w:hAnsi="Book Antiqua" w:cstheme="majorHAnsi"/>
                <w:sz w:val="20"/>
                <w:szCs w:val="20"/>
              </w:rPr>
              <w:t xml:space="preserve"> ACRE- £55.50</w:t>
            </w:r>
            <w:r>
              <w:rPr>
                <w:rFonts w:ascii="Book Antiqua" w:hAnsi="Book Antiqua" w:cstheme="majorHAnsi"/>
                <w:sz w:val="20"/>
                <w:szCs w:val="20"/>
              </w:rPr>
              <w:t>- 743</w:t>
            </w:r>
          </w:p>
          <w:p w14:paraId="68FB895C" w14:textId="14B149AE" w:rsidR="00E37FBF" w:rsidRDefault="00E37FBF" w:rsidP="00E37FBF">
            <w:pPr>
              <w:pStyle w:val="ListParagraph"/>
              <w:widowControl w:val="0"/>
              <w:numPr>
                <w:ilvl w:val="0"/>
                <w:numId w:val="6"/>
              </w:numPr>
              <w:overflowPunct w:val="0"/>
              <w:autoSpaceDE w:val="0"/>
              <w:autoSpaceDN w:val="0"/>
              <w:adjustRightInd w:val="0"/>
              <w:spacing w:line="260" w:lineRule="exact"/>
              <w:textAlignment w:val="baseline"/>
              <w:rPr>
                <w:rFonts w:ascii="Book Antiqua" w:hAnsi="Book Antiqua" w:cstheme="majorHAnsi"/>
                <w:sz w:val="20"/>
                <w:szCs w:val="20"/>
              </w:rPr>
            </w:pPr>
            <w:r>
              <w:rPr>
                <w:rFonts w:ascii="Book Antiqua" w:hAnsi="Book Antiqua" w:cstheme="majorHAnsi"/>
                <w:sz w:val="20"/>
                <w:szCs w:val="20"/>
              </w:rPr>
              <w:t>CGM- £364.80</w:t>
            </w:r>
            <w:r>
              <w:rPr>
                <w:rFonts w:ascii="Book Antiqua" w:hAnsi="Book Antiqua" w:cstheme="majorHAnsi"/>
                <w:sz w:val="20"/>
                <w:szCs w:val="20"/>
              </w:rPr>
              <w:t>- 742</w:t>
            </w:r>
          </w:p>
          <w:p w14:paraId="14D17EAB" w14:textId="47C807CE" w:rsidR="00E37FBF" w:rsidRDefault="00E37FBF" w:rsidP="00E37FBF">
            <w:pPr>
              <w:pStyle w:val="ListParagraph"/>
              <w:widowControl w:val="0"/>
              <w:numPr>
                <w:ilvl w:val="0"/>
                <w:numId w:val="6"/>
              </w:numPr>
              <w:overflowPunct w:val="0"/>
              <w:autoSpaceDE w:val="0"/>
              <w:autoSpaceDN w:val="0"/>
              <w:adjustRightInd w:val="0"/>
              <w:spacing w:line="260" w:lineRule="exact"/>
              <w:textAlignment w:val="baseline"/>
              <w:rPr>
                <w:rFonts w:ascii="Book Antiqua" w:hAnsi="Book Antiqua" w:cstheme="majorHAnsi"/>
                <w:sz w:val="20"/>
                <w:szCs w:val="20"/>
              </w:rPr>
            </w:pPr>
            <w:r>
              <w:rPr>
                <w:rFonts w:ascii="Book Antiqua" w:hAnsi="Book Antiqua" w:cstheme="majorHAnsi"/>
                <w:sz w:val="20"/>
                <w:szCs w:val="20"/>
              </w:rPr>
              <w:t xml:space="preserve"> </w:t>
            </w:r>
            <w:r>
              <w:rPr>
                <w:rFonts w:ascii="Book Antiqua" w:hAnsi="Book Antiqua" w:cstheme="majorHAnsi"/>
                <w:sz w:val="20"/>
                <w:szCs w:val="20"/>
              </w:rPr>
              <w:t>HMRC- £6.60</w:t>
            </w:r>
            <w:r>
              <w:rPr>
                <w:rFonts w:ascii="Book Antiqua" w:hAnsi="Book Antiqua" w:cstheme="majorHAnsi"/>
                <w:sz w:val="20"/>
                <w:szCs w:val="20"/>
              </w:rPr>
              <w:t>-741</w:t>
            </w:r>
          </w:p>
          <w:p w14:paraId="43F51D58" w14:textId="39F9C769" w:rsidR="00E37FBF" w:rsidRPr="009324C8" w:rsidRDefault="00E37FBF" w:rsidP="00E37FBF">
            <w:pPr>
              <w:pStyle w:val="ListParagraph"/>
              <w:widowControl w:val="0"/>
              <w:numPr>
                <w:ilvl w:val="0"/>
                <w:numId w:val="6"/>
              </w:numPr>
              <w:overflowPunct w:val="0"/>
              <w:autoSpaceDE w:val="0"/>
              <w:autoSpaceDN w:val="0"/>
              <w:adjustRightInd w:val="0"/>
              <w:spacing w:line="260" w:lineRule="exact"/>
              <w:textAlignment w:val="baseline"/>
              <w:rPr>
                <w:rFonts w:ascii="Book Antiqua" w:hAnsi="Book Antiqua" w:cstheme="majorHAnsi"/>
                <w:sz w:val="20"/>
                <w:szCs w:val="20"/>
              </w:rPr>
            </w:pPr>
            <w:r>
              <w:rPr>
                <w:rFonts w:ascii="Book Antiqua" w:hAnsi="Book Antiqua" w:cstheme="majorHAnsi"/>
                <w:sz w:val="20"/>
                <w:szCs w:val="20"/>
              </w:rPr>
              <w:t xml:space="preserve"> </w:t>
            </w:r>
            <w:r>
              <w:rPr>
                <w:rFonts w:ascii="Book Antiqua" w:hAnsi="Book Antiqua" w:cstheme="majorHAnsi"/>
                <w:sz w:val="20"/>
                <w:szCs w:val="20"/>
              </w:rPr>
              <w:t>Hayley Livermore-Expenses-£85.25</w:t>
            </w:r>
            <w:r>
              <w:rPr>
                <w:rFonts w:ascii="Book Antiqua" w:hAnsi="Book Antiqua" w:cstheme="majorHAnsi"/>
                <w:sz w:val="20"/>
                <w:szCs w:val="20"/>
              </w:rPr>
              <w:t>- 740</w:t>
            </w:r>
          </w:p>
          <w:p w14:paraId="38690D59" w14:textId="4754864B" w:rsidR="00AB3645" w:rsidRDefault="00AB3645" w:rsidP="00AB3645">
            <w:pPr>
              <w:pStyle w:val="ListParagraph"/>
              <w:widowControl w:val="0"/>
              <w:overflowPunct w:val="0"/>
              <w:autoSpaceDE w:val="0"/>
              <w:autoSpaceDN w:val="0"/>
              <w:adjustRightInd w:val="0"/>
              <w:spacing w:line="260" w:lineRule="exact"/>
              <w:textAlignment w:val="baseline"/>
              <w:rPr>
                <w:sz w:val="22"/>
                <w:szCs w:val="22"/>
              </w:rPr>
            </w:pPr>
          </w:p>
          <w:p w14:paraId="5D268C9F" w14:textId="2D7A3871" w:rsidR="00AB3645" w:rsidRPr="00AB3645" w:rsidRDefault="00AB3645" w:rsidP="00AB3645">
            <w:pPr>
              <w:widowControl w:val="0"/>
              <w:overflowPunct w:val="0"/>
              <w:autoSpaceDE w:val="0"/>
              <w:autoSpaceDN w:val="0"/>
              <w:adjustRightInd w:val="0"/>
              <w:spacing w:line="260" w:lineRule="exact"/>
              <w:textAlignment w:val="baseline"/>
              <w:rPr>
                <w:sz w:val="22"/>
                <w:szCs w:val="22"/>
              </w:rPr>
            </w:pPr>
          </w:p>
          <w:p w14:paraId="2FD3713F" w14:textId="77777777" w:rsidR="006F7BB9" w:rsidRPr="002714CC" w:rsidRDefault="006F7BB9" w:rsidP="00FD02E8">
            <w:pPr>
              <w:pStyle w:val="ListParagraph"/>
              <w:widowControl w:val="0"/>
              <w:overflowPunct w:val="0"/>
              <w:autoSpaceDE w:val="0"/>
              <w:autoSpaceDN w:val="0"/>
              <w:adjustRightInd w:val="0"/>
              <w:spacing w:line="260" w:lineRule="exact"/>
              <w:textAlignment w:val="baseline"/>
              <w:rPr>
                <w:sz w:val="22"/>
                <w:szCs w:val="22"/>
              </w:rPr>
            </w:pPr>
          </w:p>
          <w:p w14:paraId="5638CBDC" w14:textId="379F1AB3" w:rsidR="00FD02E8" w:rsidRPr="002714CC" w:rsidRDefault="00FD02E8" w:rsidP="00E37FBF">
            <w:pPr>
              <w:pStyle w:val="ListParagraph"/>
              <w:widowControl w:val="0"/>
              <w:numPr>
                <w:ilvl w:val="0"/>
                <w:numId w:val="6"/>
              </w:numPr>
              <w:overflowPunct w:val="0"/>
              <w:autoSpaceDE w:val="0"/>
              <w:autoSpaceDN w:val="0"/>
              <w:adjustRightInd w:val="0"/>
              <w:spacing w:line="260" w:lineRule="exact"/>
              <w:textAlignment w:val="baseline"/>
              <w:rPr>
                <w:sz w:val="22"/>
                <w:szCs w:val="22"/>
              </w:rPr>
            </w:pPr>
            <w:r w:rsidRPr="002714CC">
              <w:rPr>
                <w:sz w:val="22"/>
                <w:szCs w:val="22"/>
              </w:rPr>
              <w:t>Bank reconciliation and budget update</w:t>
            </w:r>
            <w:r w:rsidR="00E37FBF">
              <w:rPr>
                <w:sz w:val="22"/>
                <w:szCs w:val="22"/>
              </w:rPr>
              <w:t xml:space="preserve">- </w:t>
            </w:r>
            <w:r w:rsidR="00660C0A">
              <w:rPr>
                <w:sz w:val="22"/>
                <w:szCs w:val="22"/>
              </w:rPr>
              <w:t xml:space="preserve">As of 19/9/18 there is 35,406 across the 2 accounts. Spending is under budget this year. This is partly down to Grounds maintenance costing less than anticipated and projects such as </w:t>
            </w:r>
            <w:proofErr w:type="gramStart"/>
            <w:r w:rsidR="00660C0A">
              <w:rPr>
                <w:sz w:val="22"/>
                <w:szCs w:val="22"/>
              </w:rPr>
              <w:t>cats</w:t>
            </w:r>
            <w:proofErr w:type="gramEnd"/>
            <w:r w:rsidR="00660C0A">
              <w:rPr>
                <w:sz w:val="22"/>
                <w:szCs w:val="22"/>
              </w:rPr>
              <w:t xml:space="preserve"> eyes on the cycle path not yet being action. All planned work to be arranged asap. </w:t>
            </w:r>
          </w:p>
          <w:p w14:paraId="043223A3" w14:textId="70121A49" w:rsidR="00AE1172" w:rsidRPr="002714CC" w:rsidRDefault="00FD02E8" w:rsidP="00FD02E8">
            <w:pPr>
              <w:widowControl w:val="0"/>
              <w:tabs>
                <w:tab w:val="left" w:pos="3960"/>
              </w:tabs>
              <w:overflowPunct w:val="0"/>
              <w:autoSpaceDE w:val="0"/>
              <w:autoSpaceDN w:val="0"/>
              <w:adjustRightInd w:val="0"/>
              <w:spacing w:line="260" w:lineRule="exact"/>
              <w:textAlignment w:val="baseline"/>
              <w:rPr>
                <w:b/>
                <w:sz w:val="22"/>
                <w:szCs w:val="22"/>
              </w:rPr>
            </w:pPr>
            <w:r w:rsidRPr="002714CC">
              <w:rPr>
                <w:b/>
                <w:sz w:val="22"/>
                <w:szCs w:val="22"/>
              </w:rPr>
              <w:t xml:space="preserve">  </w:t>
            </w:r>
            <w:r w:rsidRPr="002714CC">
              <w:rPr>
                <w:b/>
                <w:sz w:val="22"/>
                <w:szCs w:val="22"/>
              </w:rPr>
              <w:tab/>
              <w:t xml:space="preserve"> </w:t>
            </w:r>
          </w:p>
        </w:tc>
        <w:tc>
          <w:tcPr>
            <w:tcW w:w="1440" w:type="dxa"/>
          </w:tcPr>
          <w:p w14:paraId="128DD42D" w14:textId="77777777" w:rsidR="00AE1172" w:rsidRPr="00481111" w:rsidRDefault="00AE1172" w:rsidP="00401440">
            <w:pPr>
              <w:rPr>
                <w:sz w:val="22"/>
                <w:szCs w:val="22"/>
              </w:rPr>
            </w:pPr>
          </w:p>
        </w:tc>
      </w:tr>
      <w:tr w:rsidR="00F72196" w:rsidRPr="00481111" w14:paraId="16B10A7A" w14:textId="77777777" w:rsidTr="002B5FF1">
        <w:tc>
          <w:tcPr>
            <w:tcW w:w="1240" w:type="dxa"/>
          </w:tcPr>
          <w:p w14:paraId="61D7DDA4" w14:textId="2AA0E474" w:rsidR="00F72196" w:rsidRDefault="00143AEF" w:rsidP="00FE4214">
            <w:pPr>
              <w:jc w:val="center"/>
              <w:rPr>
                <w:rFonts w:ascii="Book Antiqua" w:hAnsi="Book Antiqua"/>
                <w:sz w:val="20"/>
                <w:szCs w:val="20"/>
              </w:rPr>
            </w:pPr>
            <w:r>
              <w:rPr>
                <w:rFonts w:ascii="Book Antiqua" w:hAnsi="Book Antiqua"/>
                <w:sz w:val="20"/>
                <w:szCs w:val="20"/>
              </w:rPr>
              <w:t>77</w:t>
            </w:r>
            <w:r w:rsidR="00F72196">
              <w:rPr>
                <w:rFonts w:ascii="Book Antiqua" w:hAnsi="Book Antiqua"/>
                <w:sz w:val="20"/>
                <w:szCs w:val="20"/>
              </w:rPr>
              <w:t>/18-19</w:t>
            </w:r>
          </w:p>
        </w:tc>
        <w:tc>
          <w:tcPr>
            <w:tcW w:w="6079" w:type="dxa"/>
          </w:tcPr>
          <w:p w14:paraId="74E76CDD" w14:textId="62C4C685" w:rsidR="00F72196" w:rsidRPr="002714CC" w:rsidRDefault="00F72196" w:rsidP="00F72196">
            <w:pPr>
              <w:pStyle w:val="ListParagraph"/>
              <w:widowControl w:val="0"/>
              <w:overflowPunct w:val="0"/>
              <w:autoSpaceDE w:val="0"/>
              <w:autoSpaceDN w:val="0"/>
              <w:adjustRightInd w:val="0"/>
              <w:spacing w:line="260" w:lineRule="exact"/>
              <w:ind w:left="0"/>
              <w:textAlignment w:val="baseline"/>
              <w:rPr>
                <w:sz w:val="22"/>
                <w:szCs w:val="22"/>
              </w:rPr>
            </w:pPr>
            <w:r w:rsidRPr="00B71FEB">
              <w:rPr>
                <w:b/>
                <w:sz w:val="22"/>
                <w:szCs w:val="22"/>
              </w:rPr>
              <w:t>Clerk’s Report</w:t>
            </w:r>
            <w:r w:rsidRPr="002714CC">
              <w:rPr>
                <w:sz w:val="22"/>
                <w:szCs w:val="22"/>
              </w:rPr>
              <w:t xml:space="preserve"> – nothing to report</w:t>
            </w:r>
          </w:p>
          <w:p w14:paraId="315ECA93" w14:textId="77777777" w:rsidR="00F72196" w:rsidRPr="002714CC" w:rsidRDefault="00F72196" w:rsidP="00FD02E8">
            <w:pPr>
              <w:pStyle w:val="ListParagraph"/>
              <w:widowControl w:val="0"/>
              <w:overflowPunct w:val="0"/>
              <w:autoSpaceDE w:val="0"/>
              <w:autoSpaceDN w:val="0"/>
              <w:adjustRightInd w:val="0"/>
              <w:spacing w:line="260" w:lineRule="exact"/>
              <w:ind w:left="-103" w:firstLine="142"/>
              <w:textAlignment w:val="baseline"/>
              <w:rPr>
                <w:sz w:val="16"/>
                <w:szCs w:val="16"/>
              </w:rPr>
            </w:pPr>
          </w:p>
        </w:tc>
        <w:tc>
          <w:tcPr>
            <w:tcW w:w="1440" w:type="dxa"/>
          </w:tcPr>
          <w:p w14:paraId="1C8E35C2" w14:textId="77777777" w:rsidR="00F72196" w:rsidRPr="00481111" w:rsidRDefault="00F72196" w:rsidP="00401440">
            <w:pPr>
              <w:rPr>
                <w:sz w:val="22"/>
                <w:szCs w:val="22"/>
              </w:rPr>
            </w:pPr>
          </w:p>
        </w:tc>
      </w:tr>
      <w:tr w:rsidR="00F72196" w:rsidRPr="00481111" w14:paraId="2D7BCACF" w14:textId="77777777" w:rsidTr="002B5FF1">
        <w:tc>
          <w:tcPr>
            <w:tcW w:w="1240" w:type="dxa"/>
          </w:tcPr>
          <w:p w14:paraId="50AEB23E" w14:textId="647A9602" w:rsidR="00F72196" w:rsidRDefault="00143AEF" w:rsidP="00FE4214">
            <w:pPr>
              <w:jc w:val="center"/>
              <w:rPr>
                <w:rFonts w:ascii="Book Antiqua" w:hAnsi="Book Antiqua"/>
                <w:sz w:val="20"/>
                <w:szCs w:val="20"/>
              </w:rPr>
            </w:pPr>
            <w:r>
              <w:rPr>
                <w:rFonts w:ascii="Book Antiqua" w:hAnsi="Book Antiqua"/>
                <w:sz w:val="20"/>
                <w:szCs w:val="20"/>
              </w:rPr>
              <w:t>78</w:t>
            </w:r>
            <w:r w:rsidR="00F72196">
              <w:rPr>
                <w:rFonts w:ascii="Book Antiqua" w:hAnsi="Book Antiqua"/>
                <w:sz w:val="20"/>
                <w:szCs w:val="20"/>
              </w:rPr>
              <w:t>/18-19</w:t>
            </w:r>
          </w:p>
        </w:tc>
        <w:tc>
          <w:tcPr>
            <w:tcW w:w="6079" w:type="dxa"/>
          </w:tcPr>
          <w:p w14:paraId="5173D6C5" w14:textId="77777777" w:rsidR="00F72196" w:rsidRPr="00B71FEB" w:rsidRDefault="00F72196" w:rsidP="00F72196">
            <w:pPr>
              <w:pStyle w:val="ListParagraph"/>
              <w:widowControl w:val="0"/>
              <w:overflowPunct w:val="0"/>
              <w:autoSpaceDE w:val="0"/>
              <w:autoSpaceDN w:val="0"/>
              <w:adjustRightInd w:val="0"/>
              <w:spacing w:line="260" w:lineRule="exact"/>
              <w:ind w:left="0"/>
              <w:textAlignment w:val="baseline"/>
              <w:rPr>
                <w:b/>
                <w:sz w:val="22"/>
                <w:szCs w:val="22"/>
              </w:rPr>
            </w:pPr>
            <w:r w:rsidRPr="00B71FEB">
              <w:rPr>
                <w:b/>
                <w:sz w:val="22"/>
                <w:szCs w:val="22"/>
              </w:rPr>
              <w:t>Correspondence received</w:t>
            </w:r>
            <w:r w:rsidR="006F7BB9" w:rsidRPr="00B71FEB">
              <w:rPr>
                <w:b/>
                <w:sz w:val="22"/>
                <w:szCs w:val="22"/>
              </w:rPr>
              <w:t>:</w:t>
            </w:r>
          </w:p>
          <w:p w14:paraId="5DAC381B" w14:textId="77777777" w:rsidR="006F7BB9" w:rsidRPr="002714CC" w:rsidRDefault="006F7BB9" w:rsidP="00F72196">
            <w:pPr>
              <w:pStyle w:val="ListParagraph"/>
              <w:widowControl w:val="0"/>
              <w:overflowPunct w:val="0"/>
              <w:autoSpaceDE w:val="0"/>
              <w:autoSpaceDN w:val="0"/>
              <w:adjustRightInd w:val="0"/>
              <w:spacing w:line="260" w:lineRule="exact"/>
              <w:ind w:left="0"/>
              <w:textAlignment w:val="baseline"/>
              <w:rPr>
                <w:sz w:val="22"/>
                <w:szCs w:val="22"/>
              </w:rPr>
            </w:pPr>
          </w:p>
          <w:p w14:paraId="7438B261" w14:textId="77777777" w:rsidR="00B71FEB" w:rsidRPr="009324C8" w:rsidRDefault="00B71FEB" w:rsidP="00B71FEB">
            <w:pPr>
              <w:pStyle w:val="ListParagraph"/>
              <w:numPr>
                <w:ilvl w:val="0"/>
                <w:numId w:val="3"/>
              </w:numPr>
              <w:spacing w:before="240"/>
              <w:rPr>
                <w:rFonts w:ascii="Book Antiqua" w:eastAsia="Times New Roman" w:hAnsi="Book Antiqua" w:cstheme="majorHAnsi"/>
                <w:sz w:val="20"/>
                <w:szCs w:val="20"/>
                <w:lang w:val="en-GB" w:eastAsia="en-GB"/>
              </w:rPr>
            </w:pPr>
            <w:proofErr w:type="spellStart"/>
            <w:r w:rsidRPr="009324C8">
              <w:rPr>
                <w:rFonts w:ascii="Book Antiqua" w:eastAsia="Times New Roman" w:hAnsi="Book Antiqua" w:cstheme="majorHAnsi"/>
                <w:sz w:val="20"/>
                <w:szCs w:val="20"/>
                <w:lang w:val="en-GB" w:eastAsia="en-GB"/>
              </w:rPr>
              <w:t>CBWin</w:t>
            </w:r>
            <w:proofErr w:type="spellEnd"/>
            <w:r w:rsidRPr="009324C8">
              <w:rPr>
                <w:rFonts w:ascii="Book Antiqua" w:eastAsia="Times New Roman" w:hAnsi="Book Antiqua" w:cstheme="majorHAnsi"/>
                <w:sz w:val="20"/>
                <w:szCs w:val="20"/>
                <w:lang w:val="en-GB" w:eastAsia="en-GB"/>
              </w:rPr>
              <w:t xml:space="preserve">- commissioning expert landscape consultancy re </w:t>
            </w:r>
            <w:proofErr w:type="spellStart"/>
            <w:r w:rsidRPr="009324C8">
              <w:rPr>
                <w:rFonts w:ascii="Book Antiqua" w:eastAsia="Times New Roman" w:hAnsi="Book Antiqua" w:cstheme="majorHAnsi"/>
                <w:sz w:val="20"/>
                <w:szCs w:val="20"/>
                <w:lang w:val="en-GB" w:eastAsia="en-GB"/>
              </w:rPr>
              <w:t>Waterbeach</w:t>
            </w:r>
            <w:proofErr w:type="spellEnd"/>
            <w:r w:rsidRPr="009324C8">
              <w:rPr>
                <w:rFonts w:ascii="Book Antiqua" w:eastAsia="Times New Roman" w:hAnsi="Book Antiqua" w:cstheme="majorHAnsi"/>
                <w:sz w:val="20"/>
                <w:szCs w:val="20"/>
                <w:lang w:val="en-GB" w:eastAsia="en-GB"/>
              </w:rPr>
              <w:t xml:space="preserve"> </w:t>
            </w:r>
            <w:proofErr w:type="spellStart"/>
            <w:r w:rsidRPr="009324C8">
              <w:rPr>
                <w:rFonts w:ascii="Book Antiqua" w:eastAsia="Times New Roman" w:hAnsi="Book Antiqua" w:cstheme="majorHAnsi"/>
                <w:sz w:val="20"/>
                <w:szCs w:val="20"/>
                <w:lang w:val="en-GB" w:eastAsia="en-GB"/>
              </w:rPr>
              <w:t>EfW</w:t>
            </w:r>
            <w:proofErr w:type="spellEnd"/>
            <w:r w:rsidRPr="009324C8">
              <w:rPr>
                <w:rFonts w:ascii="Book Antiqua" w:eastAsia="Times New Roman" w:hAnsi="Book Antiqua" w:cstheme="majorHAnsi"/>
                <w:sz w:val="20"/>
                <w:szCs w:val="20"/>
                <w:lang w:val="en-GB" w:eastAsia="en-GB"/>
              </w:rPr>
              <w:t xml:space="preserve"> planning application (S/3372/17/CW)</w:t>
            </w:r>
          </w:p>
          <w:p w14:paraId="3E2032EB" w14:textId="77777777" w:rsidR="00B71FEB" w:rsidRDefault="00B71FEB" w:rsidP="00B71FEB">
            <w:pPr>
              <w:pStyle w:val="ListParagraph"/>
              <w:numPr>
                <w:ilvl w:val="0"/>
                <w:numId w:val="3"/>
              </w:numPr>
              <w:spacing w:before="240"/>
              <w:rPr>
                <w:rFonts w:ascii="Book Antiqua" w:eastAsia="Times New Roman" w:hAnsi="Book Antiqua" w:cstheme="majorHAnsi"/>
                <w:sz w:val="20"/>
                <w:szCs w:val="20"/>
                <w:lang w:val="en-GB" w:eastAsia="en-GB"/>
              </w:rPr>
            </w:pPr>
            <w:r w:rsidRPr="009324C8">
              <w:rPr>
                <w:rFonts w:ascii="Book Antiqua" w:eastAsia="Times New Roman" w:hAnsi="Book Antiqua" w:cstheme="majorHAnsi"/>
                <w:sz w:val="20"/>
                <w:szCs w:val="20"/>
                <w:lang w:val="en-GB" w:eastAsia="en-GB"/>
              </w:rPr>
              <w:t xml:space="preserve">Laney &amp; River Meadow - proposed new gate - Carter Jonas (CJ) and </w:t>
            </w:r>
            <w:proofErr w:type="spellStart"/>
            <w:r w:rsidRPr="009324C8">
              <w:rPr>
                <w:rFonts w:ascii="Book Antiqua" w:eastAsia="Times New Roman" w:hAnsi="Book Antiqua" w:cstheme="majorHAnsi"/>
                <w:sz w:val="20"/>
                <w:szCs w:val="20"/>
                <w:lang w:val="en-GB" w:eastAsia="en-GB"/>
              </w:rPr>
              <w:t>Quy</w:t>
            </w:r>
            <w:proofErr w:type="spellEnd"/>
            <w:r w:rsidRPr="009324C8">
              <w:rPr>
                <w:rFonts w:ascii="Book Antiqua" w:eastAsia="Times New Roman" w:hAnsi="Book Antiqua" w:cstheme="majorHAnsi"/>
                <w:sz w:val="20"/>
                <w:szCs w:val="20"/>
                <w:lang w:val="en-GB" w:eastAsia="en-GB"/>
              </w:rPr>
              <w:t xml:space="preserve"> Estates (QE)</w:t>
            </w:r>
          </w:p>
          <w:p w14:paraId="744E28A0" w14:textId="77777777" w:rsidR="00B71FEB" w:rsidRPr="009324C8" w:rsidRDefault="00B71FEB" w:rsidP="00B71FEB">
            <w:pPr>
              <w:pStyle w:val="ListParagraph"/>
              <w:numPr>
                <w:ilvl w:val="0"/>
                <w:numId w:val="3"/>
              </w:numPr>
              <w:spacing w:before="240"/>
              <w:rPr>
                <w:rFonts w:ascii="Book Antiqua" w:eastAsia="Times New Roman" w:hAnsi="Book Antiqua" w:cstheme="majorHAnsi"/>
                <w:sz w:val="20"/>
                <w:szCs w:val="20"/>
                <w:lang w:val="en-GB" w:eastAsia="en-GB"/>
              </w:rPr>
            </w:pPr>
            <w:r>
              <w:rPr>
                <w:rFonts w:ascii="Book Antiqua" w:eastAsia="Times New Roman" w:hAnsi="Book Antiqua" w:cstheme="majorHAnsi"/>
                <w:sz w:val="20"/>
                <w:szCs w:val="20"/>
                <w:lang w:val="en-GB" w:eastAsia="en-GB"/>
              </w:rPr>
              <w:t>Consultation on Milton Road, Cambridge</w:t>
            </w:r>
          </w:p>
          <w:p w14:paraId="58F8DD7F" w14:textId="77777777" w:rsidR="00F72196" w:rsidRPr="00B71FEB" w:rsidRDefault="00F72196" w:rsidP="00B71FEB">
            <w:pPr>
              <w:spacing w:before="240"/>
              <w:rPr>
                <w:sz w:val="16"/>
                <w:szCs w:val="16"/>
              </w:rPr>
            </w:pPr>
          </w:p>
        </w:tc>
        <w:tc>
          <w:tcPr>
            <w:tcW w:w="1440" w:type="dxa"/>
          </w:tcPr>
          <w:p w14:paraId="28AFA3C4" w14:textId="77777777" w:rsidR="00F72196" w:rsidRDefault="00F72196" w:rsidP="00401440">
            <w:pPr>
              <w:rPr>
                <w:sz w:val="22"/>
                <w:szCs w:val="22"/>
              </w:rPr>
            </w:pPr>
          </w:p>
          <w:p w14:paraId="74F72BBF" w14:textId="77777777" w:rsidR="00AB3645" w:rsidRDefault="00AB3645" w:rsidP="00401440">
            <w:pPr>
              <w:rPr>
                <w:sz w:val="22"/>
                <w:szCs w:val="22"/>
              </w:rPr>
            </w:pPr>
          </w:p>
          <w:p w14:paraId="6B5414E2" w14:textId="2FAAAC66" w:rsidR="00AB3645" w:rsidRDefault="00AB3645" w:rsidP="00401440">
            <w:pPr>
              <w:rPr>
                <w:sz w:val="22"/>
                <w:szCs w:val="22"/>
              </w:rPr>
            </w:pPr>
            <w:r>
              <w:rPr>
                <w:sz w:val="22"/>
                <w:szCs w:val="22"/>
              </w:rPr>
              <w:t>Noted</w:t>
            </w:r>
          </w:p>
          <w:p w14:paraId="601ACF45" w14:textId="77777777" w:rsidR="00AB3645" w:rsidRDefault="00AB3645" w:rsidP="00401440">
            <w:pPr>
              <w:rPr>
                <w:sz w:val="22"/>
                <w:szCs w:val="22"/>
              </w:rPr>
            </w:pPr>
          </w:p>
          <w:p w14:paraId="19BD31DB" w14:textId="77777777" w:rsidR="00AB3645" w:rsidRDefault="00AB3645" w:rsidP="00401440">
            <w:pPr>
              <w:rPr>
                <w:sz w:val="22"/>
                <w:szCs w:val="22"/>
              </w:rPr>
            </w:pPr>
          </w:p>
          <w:p w14:paraId="1AE8CB64" w14:textId="77777777" w:rsidR="00AB3645" w:rsidRDefault="00AB3645" w:rsidP="00401440">
            <w:pPr>
              <w:rPr>
                <w:sz w:val="22"/>
                <w:szCs w:val="22"/>
              </w:rPr>
            </w:pPr>
            <w:r>
              <w:rPr>
                <w:sz w:val="22"/>
                <w:szCs w:val="22"/>
              </w:rPr>
              <w:t>Noted</w:t>
            </w:r>
          </w:p>
          <w:p w14:paraId="082A74DA" w14:textId="77777777" w:rsidR="00AB3645" w:rsidRDefault="00AB3645" w:rsidP="00401440">
            <w:pPr>
              <w:rPr>
                <w:sz w:val="22"/>
                <w:szCs w:val="22"/>
              </w:rPr>
            </w:pPr>
          </w:p>
          <w:p w14:paraId="5E563D55" w14:textId="06843B6B" w:rsidR="00AB3645" w:rsidRPr="00481111" w:rsidRDefault="00AB3645" w:rsidP="00401440">
            <w:pPr>
              <w:rPr>
                <w:sz w:val="22"/>
                <w:szCs w:val="22"/>
              </w:rPr>
            </w:pPr>
            <w:r>
              <w:rPr>
                <w:sz w:val="22"/>
                <w:szCs w:val="22"/>
              </w:rPr>
              <w:t>Noted</w:t>
            </w:r>
          </w:p>
        </w:tc>
      </w:tr>
      <w:tr w:rsidR="002714CC" w:rsidRPr="00481111" w14:paraId="14B75568" w14:textId="77777777" w:rsidTr="002B5FF1">
        <w:tc>
          <w:tcPr>
            <w:tcW w:w="1240" w:type="dxa"/>
          </w:tcPr>
          <w:p w14:paraId="12DB8557" w14:textId="37148928" w:rsidR="002714CC" w:rsidRDefault="00B71FEB" w:rsidP="00FE4214">
            <w:pPr>
              <w:jc w:val="center"/>
              <w:rPr>
                <w:rFonts w:ascii="Book Antiqua" w:hAnsi="Book Antiqua"/>
                <w:sz w:val="20"/>
                <w:szCs w:val="20"/>
              </w:rPr>
            </w:pPr>
            <w:r>
              <w:rPr>
                <w:rFonts w:ascii="Book Antiqua" w:hAnsi="Book Antiqua"/>
                <w:sz w:val="20"/>
                <w:szCs w:val="20"/>
              </w:rPr>
              <w:t>79</w:t>
            </w:r>
            <w:r w:rsidR="002714CC">
              <w:rPr>
                <w:rFonts w:ascii="Book Antiqua" w:hAnsi="Book Antiqua"/>
                <w:sz w:val="20"/>
                <w:szCs w:val="20"/>
              </w:rPr>
              <w:t>/18-19</w:t>
            </w:r>
          </w:p>
        </w:tc>
        <w:tc>
          <w:tcPr>
            <w:tcW w:w="6079" w:type="dxa"/>
          </w:tcPr>
          <w:p w14:paraId="6A5A7F3A" w14:textId="6DD02396" w:rsidR="006F7BB9" w:rsidRDefault="00B71FEB" w:rsidP="00B71FEB">
            <w:pPr>
              <w:pStyle w:val="ListParagraph"/>
              <w:widowControl w:val="0"/>
              <w:overflowPunct w:val="0"/>
              <w:autoSpaceDE w:val="0"/>
              <w:autoSpaceDN w:val="0"/>
              <w:adjustRightInd w:val="0"/>
              <w:spacing w:line="260" w:lineRule="exact"/>
              <w:ind w:left="0"/>
              <w:textAlignment w:val="baseline"/>
              <w:rPr>
                <w:b/>
                <w:sz w:val="22"/>
                <w:szCs w:val="22"/>
              </w:rPr>
            </w:pPr>
            <w:r w:rsidRPr="00B71FEB">
              <w:rPr>
                <w:b/>
                <w:sz w:val="22"/>
                <w:szCs w:val="22"/>
              </w:rPr>
              <w:t>Emergency plan</w:t>
            </w:r>
          </w:p>
          <w:p w14:paraId="64F2142C" w14:textId="35FCBE5E" w:rsidR="00660C0A" w:rsidRDefault="00660C0A" w:rsidP="00B71FEB">
            <w:pPr>
              <w:pStyle w:val="ListParagraph"/>
              <w:widowControl w:val="0"/>
              <w:overflowPunct w:val="0"/>
              <w:autoSpaceDE w:val="0"/>
              <w:autoSpaceDN w:val="0"/>
              <w:adjustRightInd w:val="0"/>
              <w:spacing w:line="260" w:lineRule="exact"/>
              <w:ind w:left="0"/>
              <w:textAlignment w:val="baseline"/>
              <w:rPr>
                <w:b/>
                <w:sz w:val="22"/>
                <w:szCs w:val="22"/>
              </w:rPr>
            </w:pPr>
          </w:p>
          <w:p w14:paraId="3C1FE295" w14:textId="58B3F612" w:rsidR="00660C0A" w:rsidRPr="00660C0A" w:rsidRDefault="00660C0A" w:rsidP="00B71FEB">
            <w:pPr>
              <w:pStyle w:val="ListParagraph"/>
              <w:widowControl w:val="0"/>
              <w:overflowPunct w:val="0"/>
              <w:autoSpaceDE w:val="0"/>
              <w:autoSpaceDN w:val="0"/>
              <w:adjustRightInd w:val="0"/>
              <w:spacing w:line="260" w:lineRule="exact"/>
              <w:ind w:left="0"/>
              <w:textAlignment w:val="baseline"/>
              <w:rPr>
                <w:sz w:val="22"/>
                <w:szCs w:val="22"/>
              </w:rPr>
            </w:pPr>
            <w:r w:rsidRPr="00660C0A">
              <w:rPr>
                <w:sz w:val="22"/>
                <w:szCs w:val="22"/>
              </w:rPr>
              <w:t xml:space="preserve">SCDC have asked that all parishes have </w:t>
            </w:r>
            <w:proofErr w:type="gramStart"/>
            <w:r w:rsidRPr="00660C0A">
              <w:rPr>
                <w:sz w:val="22"/>
                <w:szCs w:val="22"/>
              </w:rPr>
              <w:t>a</w:t>
            </w:r>
            <w:proofErr w:type="gramEnd"/>
            <w:r w:rsidRPr="00660C0A">
              <w:rPr>
                <w:sz w:val="22"/>
                <w:szCs w:val="22"/>
              </w:rPr>
              <w:t xml:space="preserve"> Emergency plan in place. As a parish we already had one and MS has worked on updating this to the new format. A </w:t>
            </w:r>
            <w:proofErr w:type="spellStart"/>
            <w:r w:rsidRPr="00660C0A">
              <w:rPr>
                <w:sz w:val="22"/>
                <w:szCs w:val="22"/>
              </w:rPr>
              <w:t>co-ordinator</w:t>
            </w:r>
            <w:proofErr w:type="spellEnd"/>
            <w:r w:rsidRPr="00660C0A">
              <w:rPr>
                <w:sz w:val="22"/>
                <w:szCs w:val="22"/>
              </w:rPr>
              <w:t xml:space="preserve"> for the plan still needs to be decided on and a few additional details to be finalized.</w:t>
            </w:r>
            <w:r>
              <w:rPr>
                <w:sz w:val="22"/>
                <w:szCs w:val="22"/>
              </w:rPr>
              <w:t xml:space="preserve"> When finalized plan to be sent to insurers. </w:t>
            </w:r>
          </w:p>
          <w:p w14:paraId="38F8D6AB" w14:textId="77777777" w:rsidR="00AB3645" w:rsidRPr="00660C0A" w:rsidRDefault="00AB3645" w:rsidP="00B71FEB">
            <w:pPr>
              <w:pStyle w:val="ListParagraph"/>
              <w:widowControl w:val="0"/>
              <w:overflowPunct w:val="0"/>
              <w:autoSpaceDE w:val="0"/>
              <w:autoSpaceDN w:val="0"/>
              <w:adjustRightInd w:val="0"/>
              <w:spacing w:line="260" w:lineRule="exact"/>
              <w:ind w:left="0"/>
              <w:textAlignment w:val="baseline"/>
              <w:rPr>
                <w:sz w:val="22"/>
                <w:szCs w:val="22"/>
              </w:rPr>
            </w:pPr>
          </w:p>
          <w:p w14:paraId="46CAE935" w14:textId="77777777" w:rsidR="00AB3645" w:rsidRDefault="00AB3645" w:rsidP="00B71FEB">
            <w:pPr>
              <w:pStyle w:val="ListParagraph"/>
              <w:widowControl w:val="0"/>
              <w:overflowPunct w:val="0"/>
              <w:autoSpaceDE w:val="0"/>
              <w:autoSpaceDN w:val="0"/>
              <w:adjustRightInd w:val="0"/>
              <w:spacing w:line="260" w:lineRule="exact"/>
              <w:ind w:left="0"/>
              <w:textAlignment w:val="baseline"/>
              <w:rPr>
                <w:b/>
                <w:sz w:val="22"/>
                <w:szCs w:val="22"/>
              </w:rPr>
            </w:pPr>
          </w:p>
          <w:p w14:paraId="0A970684" w14:textId="3D5025E7" w:rsidR="00AB3645" w:rsidRPr="00B71FEB" w:rsidRDefault="00AB3645" w:rsidP="00B71FEB">
            <w:pPr>
              <w:pStyle w:val="ListParagraph"/>
              <w:widowControl w:val="0"/>
              <w:overflowPunct w:val="0"/>
              <w:autoSpaceDE w:val="0"/>
              <w:autoSpaceDN w:val="0"/>
              <w:adjustRightInd w:val="0"/>
              <w:spacing w:line="260" w:lineRule="exact"/>
              <w:ind w:left="0"/>
              <w:textAlignment w:val="baseline"/>
              <w:rPr>
                <w:b/>
                <w:sz w:val="22"/>
                <w:szCs w:val="22"/>
              </w:rPr>
            </w:pPr>
          </w:p>
        </w:tc>
        <w:tc>
          <w:tcPr>
            <w:tcW w:w="1440" w:type="dxa"/>
          </w:tcPr>
          <w:p w14:paraId="5EE1BA5C" w14:textId="77777777" w:rsidR="002714CC" w:rsidRPr="00481111" w:rsidRDefault="002714CC" w:rsidP="00401440">
            <w:pPr>
              <w:rPr>
                <w:sz w:val="22"/>
                <w:szCs w:val="22"/>
              </w:rPr>
            </w:pPr>
          </w:p>
        </w:tc>
      </w:tr>
      <w:tr w:rsidR="00B71FEB" w:rsidRPr="00481111" w14:paraId="3FFF0F56" w14:textId="77777777" w:rsidTr="002B5FF1">
        <w:tc>
          <w:tcPr>
            <w:tcW w:w="1240" w:type="dxa"/>
          </w:tcPr>
          <w:p w14:paraId="0F3300B1" w14:textId="0380ECBE" w:rsidR="00B71FEB" w:rsidRDefault="00B71FEB" w:rsidP="00FE4214">
            <w:pPr>
              <w:jc w:val="center"/>
              <w:rPr>
                <w:rFonts w:ascii="Book Antiqua" w:hAnsi="Book Antiqua"/>
                <w:sz w:val="20"/>
                <w:szCs w:val="20"/>
              </w:rPr>
            </w:pPr>
            <w:r>
              <w:rPr>
                <w:rFonts w:ascii="Book Antiqua" w:hAnsi="Book Antiqua"/>
                <w:sz w:val="20"/>
                <w:szCs w:val="20"/>
              </w:rPr>
              <w:t>80/18-19</w:t>
            </w:r>
          </w:p>
        </w:tc>
        <w:tc>
          <w:tcPr>
            <w:tcW w:w="6079" w:type="dxa"/>
          </w:tcPr>
          <w:p w14:paraId="2145694C" w14:textId="71616B5F" w:rsidR="00B71FEB" w:rsidRDefault="00B71FEB" w:rsidP="00B71FEB">
            <w:pPr>
              <w:widowControl w:val="0"/>
              <w:overflowPunct w:val="0"/>
              <w:autoSpaceDE w:val="0"/>
              <w:autoSpaceDN w:val="0"/>
              <w:adjustRightInd w:val="0"/>
              <w:spacing w:line="260" w:lineRule="exact"/>
              <w:textAlignment w:val="baseline"/>
              <w:rPr>
                <w:b/>
                <w:sz w:val="22"/>
                <w:szCs w:val="22"/>
              </w:rPr>
            </w:pPr>
            <w:r w:rsidRPr="00B71FEB">
              <w:rPr>
                <w:b/>
                <w:sz w:val="22"/>
                <w:szCs w:val="22"/>
              </w:rPr>
              <w:t xml:space="preserve">Consultation on </w:t>
            </w:r>
            <w:proofErr w:type="spellStart"/>
            <w:r w:rsidRPr="00B71FEB">
              <w:rPr>
                <w:b/>
                <w:sz w:val="22"/>
                <w:szCs w:val="22"/>
              </w:rPr>
              <w:t>Waterbeach</w:t>
            </w:r>
            <w:proofErr w:type="spellEnd"/>
            <w:r w:rsidRPr="00B71FEB">
              <w:rPr>
                <w:b/>
                <w:sz w:val="22"/>
                <w:szCs w:val="22"/>
              </w:rPr>
              <w:t xml:space="preserve"> New Town Supplementary Planning Document – arrangements for response</w:t>
            </w:r>
          </w:p>
          <w:p w14:paraId="4161028A" w14:textId="41AB38AE" w:rsidR="00AB3645" w:rsidRDefault="00AB3645" w:rsidP="00B71FEB">
            <w:pPr>
              <w:widowControl w:val="0"/>
              <w:overflowPunct w:val="0"/>
              <w:autoSpaceDE w:val="0"/>
              <w:autoSpaceDN w:val="0"/>
              <w:adjustRightInd w:val="0"/>
              <w:spacing w:line="260" w:lineRule="exact"/>
              <w:textAlignment w:val="baseline"/>
              <w:rPr>
                <w:b/>
                <w:sz w:val="22"/>
                <w:szCs w:val="22"/>
              </w:rPr>
            </w:pPr>
          </w:p>
          <w:p w14:paraId="60AA4F2A" w14:textId="0D32A98E" w:rsidR="00AB3645" w:rsidRPr="00AB3645" w:rsidRDefault="00AB3645" w:rsidP="00B71FEB">
            <w:pPr>
              <w:widowControl w:val="0"/>
              <w:overflowPunct w:val="0"/>
              <w:autoSpaceDE w:val="0"/>
              <w:autoSpaceDN w:val="0"/>
              <w:adjustRightInd w:val="0"/>
              <w:spacing w:line="260" w:lineRule="exact"/>
              <w:textAlignment w:val="baseline"/>
              <w:rPr>
                <w:sz w:val="22"/>
                <w:szCs w:val="22"/>
              </w:rPr>
            </w:pPr>
            <w:r w:rsidRPr="00AB3645">
              <w:rPr>
                <w:sz w:val="22"/>
                <w:szCs w:val="22"/>
              </w:rPr>
              <w:t>MS will draft a response and a meeting will take place on 17</w:t>
            </w:r>
            <w:r w:rsidRPr="00AB3645">
              <w:rPr>
                <w:sz w:val="22"/>
                <w:szCs w:val="22"/>
                <w:vertAlign w:val="superscript"/>
              </w:rPr>
              <w:t>th</w:t>
            </w:r>
            <w:r w:rsidRPr="00AB3645">
              <w:rPr>
                <w:sz w:val="22"/>
                <w:szCs w:val="22"/>
              </w:rPr>
              <w:t xml:space="preserve"> October to discuss</w:t>
            </w:r>
          </w:p>
          <w:p w14:paraId="32AE3009" w14:textId="77777777" w:rsidR="00B71FEB" w:rsidRPr="00B71FEB" w:rsidRDefault="00B71FEB" w:rsidP="00B71FEB">
            <w:pPr>
              <w:pStyle w:val="ListParagraph"/>
              <w:widowControl w:val="0"/>
              <w:overflowPunct w:val="0"/>
              <w:autoSpaceDE w:val="0"/>
              <w:autoSpaceDN w:val="0"/>
              <w:adjustRightInd w:val="0"/>
              <w:spacing w:line="260" w:lineRule="exact"/>
              <w:ind w:left="0"/>
              <w:textAlignment w:val="baseline"/>
              <w:rPr>
                <w:b/>
                <w:sz w:val="22"/>
                <w:szCs w:val="22"/>
              </w:rPr>
            </w:pPr>
          </w:p>
        </w:tc>
        <w:tc>
          <w:tcPr>
            <w:tcW w:w="1440" w:type="dxa"/>
          </w:tcPr>
          <w:p w14:paraId="5F75A9C7" w14:textId="77777777" w:rsidR="00B71FEB" w:rsidRPr="00481111" w:rsidRDefault="00B71FEB" w:rsidP="00401440">
            <w:pPr>
              <w:rPr>
                <w:sz w:val="22"/>
                <w:szCs w:val="22"/>
              </w:rPr>
            </w:pPr>
          </w:p>
        </w:tc>
      </w:tr>
      <w:tr w:rsidR="00B71FEB" w:rsidRPr="00481111" w14:paraId="31C32650" w14:textId="77777777" w:rsidTr="002B5FF1">
        <w:tc>
          <w:tcPr>
            <w:tcW w:w="1240" w:type="dxa"/>
          </w:tcPr>
          <w:p w14:paraId="45A1C89A" w14:textId="33FFC96A" w:rsidR="00B71FEB" w:rsidRDefault="00B71FEB" w:rsidP="00FE4214">
            <w:pPr>
              <w:jc w:val="center"/>
              <w:rPr>
                <w:rFonts w:ascii="Book Antiqua" w:hAnsi="Book Antiqua"/>
                <w:sz w:val="20"/>
                <w:szCs w:val="20"/>
              </w:rPr>
            </w:pPr>
            <w:r>
              <w:rPr>
                <w:rFonts w:ascii="Book Antiqua" w:hAnsi="Book Antiqua"/>
                <w:sz w:val="20"/>
                <w:szCs w:val="20"/>
              </w:rPr>
              <w:t>81/18-19</w:t>
            </w:r>
          </w:p>
        </w:tc>
        <w:tc>
          <w:tcPr>
            <w:tcW w:w="6079" w:type="dxa"/>
          </w:tcPr>
          <w:p w14:paraId="69C9C708" w14:textId="19E8370A" w:rsidR="00B71FEB" w:rsidRPr="007D65C9" w:rsidRDefault="00B71FEB" w:rsidP="00B71FEB">
            <w:pPr>
              <w:widowControl w:val="0"/>
              <w:overflowPunct w:val="0"/>
              <w:autoSpaceDE w:val="0"/>
              <w:autoSpaceDN w:val="0"/>
              <w:adjustRightInd w:val="0"/>
              <w:spacing w:line="260" w:lineRule="exact"/>
              <w:textAlignment w:val="baseline"/>
              <w:rPr>
                <w:b/>
                <w:sz w:val="22"/>
                <w:szCs w:val="22"/>
              </w:rPr>
            </w:pPr>
            <w:r w:rsidRPr="007D65C9">
              <w:rPr>
                <w:b/>
                <w:sz w:val="22"/>
                <w:szCs w:val="22"/>
              </w:rPr>
              <w:t>Discussion with village trusts on Insurance and grounds maintenance</w:t>
            </w:r>
          </w:p>
          <w:p w14:paraId="7C9432D3" w14:textId="5C6ED1B2" w:rsidR="00AB3645" w:rsidRPr="007D65C9" w:rsidRDefault="00AB3645" w:rsidP="00B71FEB">
            <w:pPr>
              <w:widowControl w:val="0"/>
              <w:overflowPunct w:val="0"/>
              <w:autoSpaceDE w:val="0"/>
              <w:autoSpaceDN w:val="0"/>
              <w:adjustRightInd w:val="0"/>
              <w:spacing w:line="260" w:lineRule="exact"/>
              <w:textAlignment w:val="baseline"/>
              <w:rPr>
                <w:b/>
                <w:sz w:val="22"/>
                <w:szCs w:val="22"/>
              </w:rPr>
            </w:pPr>
          </w:p>
          <w:p w14:paraId="226F7C0C" w14:textId="5F2BA5E0" w:rsidR="00AB3645" w:rsidRPr="007D65C9" w:rsidRDefault="007D65C9" w:rsidP="00B71FEB">
            <w:pPr>
              <w:widowControl w:val="0"/>
              <w:overflowPunct w:val="0"/>
              <w:autoSpaceDE w:val="0"/>
              <w:autoSpaceDN w:val="0"/>
              <w:adjustRightInd w:val="0"/>
              <w:spacing w:line="260" w:lineRule="exact"/>
              <w:textAlignment w:val="baseline"/>
              <w:rPr>
                <w:sz w:val="22"/>
                <w:szCs w:val="22"/>
              </w:rPr>
            </w:pPr>
            <w:r w:rsidRPr="007D65C9">
              <w:rPr>
                <w:sz w:val="22"/>
                <w:szCs w:val="22"/>
              </w:rPr>
              <w:t>HMGT and HVHT trustees attended the meeting to discuss insurance and grounds maintenance. After discussion it was finalized that the PC will no longer be paying to insure any HMGT or HVHT assets after December 18, other tha</w:t>
            </w:r>
            <w:bookmarkStart w:id="0" w:name="_GoBack"/>
            <w:bookmarkEnd w:id="0"/>
            <w:r w:rsidRPr="007D65C9">
              <w:rPr>
                <w:sz w:val="22"/>
                <w:szCs w:val="22"/>
              </w:rPr>
              <w:t xml:space="preserve">n public </w:t>
            </w:r>
            <w:r w:rsidRPr="007D65C9">
              <w:rPr>
                <w:sz w:val="22"/>
                <w:szCs w:val="22"/>
              </w:rPr>
              <w:lastRenderedPageBreak/>
              <w:t xml:space="preserve">liability for the </w:t>
            </w:r>
            <w:proofErr w:type="spellStart"/>
            <w:r w:rsidRPr="007D65C9">
              <w:rPr>
                <w:sz w:val="22"/>
                <w:szCs w:val="22"/>
              </w:rPr>
              <w:t>Millenium</w:t>
            </w:r>
            <w:proofErr w:type="spellEnd"/>
            <w:r w:rsidRPr="007D65C9">
              <w:rPr>
                <w:sz w:val="22"/>
                <w:szCs w:val="22"/>
              </w:rPr>
              <w:t xml:space="preserve"> Green as it is a village asset. </w:t>
            </w:r>
          </w:p>
          <w:p w14:paraId="288768F4" w14:textId="6DD225AA" w:rsidR="007D65C9" w:rsidRPr="007D65C9" w:rsidRDefault="007D65C9" w:rsidP="00B71FEB">
            <w:pPr>
              <w:widowControl w:val="0"/>
              <w:overflowPunct w:val="0"/>
              <w:autoSpaceDE w:val="0"/>
              <w:autoSpaceDN w:val="0"/>
              <w:adjustRightInd w:val="0"/>
              <w:spacing w:line="260" w:lineRule="exact"/>
              <w:textAlignment w:val="baseline"/>
              <w:rPr>
                <w:sz w:val="22"/>
                <w:szCs w:val="22"/>
              </w:rPr>
            </w:pPr>
          </w:p>
          <w:p w14:paraId="31FBE079" w14:textId="59B384EE" w:rsidR="007D65C9" w:rsidRPr="007D65C9" w:rsidRDefault="007D65C9" w:rsidP="00B71FEB">
            <w:pPr>
              <w:widowControl w:val="0"/>
              <w:overflowPunct w:val="0"/>
              <w:autoSpaceDE w:val="0"/>
              <w:autoSpaceDN w:val="0"/>
              <w:adjustRightInd w:val="0"/>
              <w:spacing w:line="260" w:lineRule="exact"/>
              <w:textAlignment w:val="baseline"/>
              <w:rPr>
                <w:sz w:val="22"/>
                <w:szCs w:val="22"/>
              </w:rPr>
            </w:pPr>
            <w:r w:rsidRPr="007D65C9">
              <w:rPr>
                <w:sz w:val="22"/>
                <w:szCs w:val="22"/>
              </w:rPr>
              <w:t xml:space="preserve">The hall has been revalued and it was agreed that if the HVHT wishes to increase the insurance value of the hall between now and when the policy ends the trust will pay the extra premium. </w:t>
            </w:r>
          </w:p>
          <w:p w14:paraId="56FF7753" w14:textId="21919554" w:rsidR="007D65C9" w:rsidRPr="007D65C9" w:rsidRDefault="007D65C9" w:rsidP="00B71FEB">
            <w:pPr>
              <w:widowControl w:val="0"/>
              <w:overflowPunct w:val="0"/>
              <w:autoSpaceDE w:val="0"/>
              <w:autoSpaceDN w:val="0"/>
              <w:adjustRightInd w:val="0"/>
              <w:spacing w:line="260" w:lineRule="exact"/>
              <w:textAlignment w:val="baseline"/>
              <w:rPr>
                <w:sz w:val="22"/>
                <w:szCs w:val="22"/>
              </w:rPr>
            </w:pPr>
          </w:p>
          <w:p w14:paraId="691A79C0" w14:textId="6B9EF02C" w:rsidR="007D65C9" w:rsidRPr="007D65C9" w:rsidRDefault="007D65C9" w:rsidP="00B71FEB">
            <w:pPr>
              <w:widowControl w:val="0"/>
              <w:overflowPunct w:val="0"/>
              <w:autoSpaceDE w:val="0"/>
              <w:autoSpaceDN w:val="0"/>
              <w:adjustRightInd w:val="0"/>
              <w:spacing w:line="260" w:lineRule="exact"/>
              <w:textAlignment w:val="baseline"/>
              <w:rPr>
                <w:sz w:val="22"/>
                <w:szCs w:val="22"/>
              </w:rPr>
            </w:pPr>
            <w:r w:rsidRPr="007D65C9">
              <w:rPr>
                <w:sz w:val="22"/>
                <w:szCs w:val="22"/>
              </w:rPr>
              <w:t xml:space="preserve">Trustees were unhappy with the grass cutting this year as the contractors had been late on several occasions. The clerk explained that the contractors has struggled to cope with this year’s weather, machinery had broken down and there has been staff shortages. The contract ends in November 2019. Cemetery hedges will be cut in October and November by CGM on the inside. It is the responsibility of </w:t>
            </w:r>
            <w:proofErr w:type="spellStart"/>
            <w:r w:rsidRPr="007D65C9">
              <w:rPr>
                <w:sz w:val="22"/>
                <w:szCs w:val="22"/>
              </w:rPr>
              <w:t>Quy</w:t>
            </w:r>
            <w:proofErr w:type="spellEnd"/>
            <w:r w:rsidRPr="007D65C9">
              <w:rPr>
                <w:sz w:val="22"/>
                <w:szCs w:val="22"/>
              </w:rPr>
              <w:t xml:space="preserve"> estates to cut the outside and clerk will chase. </w:t>
            </w:r>
          </w:p>
          <w:p w14:paraId="4B70B289" w14:textId="3D7E0790" w:rsidR="007D65C9" w:rsidRPr="007D65C9" w:rsidRDefault="007D65C9" w:rsidP="00B71FEB">
            <w:pPr>
              <w:widowControl w:val="0"/>
              <w:overflowPunct w:val="0"/>
              <w:autoSpaceDE w:val="0"/>
              <w:autoSpaceDN w:val="0"/>
              <w:adjustRightInd w:val="0"/>
              <w:spacing w:line="260" w:lineRule="exact"/>
              <w:textAlignment w:val="baseline"/>
              <w:rPr>
                <w:sz w:val="22"/>
                <w:szCs w:val="22"/>
              </w:rPr>
            </w:pPr>
          </w:p>
          <w:p w14:paraId="26F4F854" w14:textId="39E8A520" w:rsidR="007D65C9" w:rsidRPr="007D65C9" w:rsidRDefault="007D65C9" w:rsidP="00B71FEB">
            <w:pPr>
              <w:widowControl w:val="0"/>
              <w:overflowPunct w:val="0"/>
              <w:autoSpaceDE w:val="0"/>
              <w:autoSpaceDN w:val="0"/>
              <w:adjustRightInd w:val="0"/>
              <w:spacing w:line="260" w:lineRule="exact"/>
              <w:textAlignment w:val="baseline"/>
              <w:rPr>
                <w:sz w:val="22"/>
                <w:szCs w:val="22"/>
              </w:rPr>
            </w:pPr>
            <w:r w:rsidRPr="007D65C9">
              <w:rPr>
                <w:sz w:val="22"/>
                <w:szCs w:val="22"/>
              </w:rPr>
              <w:t xml:space="preserve">HMGT will </w:t>
            </w:r>
            <w:proofErr w:type="gramStart"/>
            <w:r w:rsidRPr="007D65C9">
              <w:rPr>
                <w:sz w:val="22"/>
                <w:szCs w:val="22"/>
              </w:rPr>
              <w:t>submit an application</w:t>
            </w:r>
            <w:proofErr w:type="gramEnd"/>
            <w:r w:rsidRPr="007D65C9">
              <w:rPr>
                <w:sz w:val="22"/>
                <w:szCs w:val="22"/>
              </w:rPr>
              <w:t xml:space="preserve"> to the PC for funding for pond fencing. Clerk informed trustees that budget for donations to trusts for 2018-19 is £500. </w:t>
            </w:r>
          </w:p>
          <w:p w14:paraId="7536A1B1" w14:textId="4BE5FC3C" w:rsidR="00AB3645" w:rsidRPr="007D65C9" w:rsidRDefault="00AB3645" w:rsidP="00B71FEB">
            <w:pPr>
              <w:widowControl w:val="0"/>
              <w:overflowPunct w:val="0"/>
              <w:autoSpaceDE w:val="0"/>
              <w:autoSpaceDN w:val="0"/>
              <w:adjustRightInd w:val="0"/>
              <w:spacing w:line="260" w:lineRule="exact"/>
              <w:textAlignment w:val="baseline"/>
              <w:rPr>
                <w:sz w:val="22"/>
                <w:szCs w:val="22"/>
              </w:rPr>
            </w:pPr>
          </w:p>
          <w:p w14:paraId="510A6A3B" w14:textId="179A2A82" w:rsidR="00AB3645" w:rsidRPr="007D65C9" w:rsidRDefault="00AB3645" w:rsidP="00B71FEB">
            <w:pPr>
              <w:widowControl w:val="0"/>
              <w:overflowPunct w:val="0"/>
              <w:autoSpaceDE w:val="0"/>
              <w:autoSpaceDN w:val="0"/>
              <w:adjustRightInd w:val="0"/>
              <w:spacing w:line="260" w:lineRule="exact"/>
              <w:textAlignment w:val="baseline"/>
              <w:rPr>
                <w:sz w:val="22"/>
                <w:szCs w:val="22"/>
              </w:rPr>
            </w:pPr>
          </w:p>
          <w:p w14:paraId="105D853C" w14:textId="6ECD17A0" w:rsidR="00AB3645" w:rsidRPr="007D65C9" w:rsidRDefault="00AB3645" w:rsidP="00B71FEB">
            <w:pPr>
              <w:widowControl w:val="0"/>
              <w:overflowPunct w:val="0"/>
              <w:autoSpaceDE w:val="0"/>
              <w:autoSpaceDN w:val="0"/>
              <w:adjustRightInd w:val="0"/>
              <w:spacing w:line="260" w:lineRule="exact"/>
              <w:textAlignment w:val="baseline"/>
              <w:rPr>
                <w:sz w:val="22"/>
                <w:szCs w:val="22"/>
              </w:rPr>
            </w:pPr>
          </w:p>
          <w:p w14:paraId="4D10443E" w14:textId="0416E6C1" w:rsidR="00AB3645" w:rsidRPr="007D65C9" w:rsidRDefault="00AB3645" w:rsidP="00B71FEB">
            <w:pPr>
              <w:widowControl w:val="0"/>
              <w:overflowPunct w:val="0"/>
              <w:autoSpaceDE w:val="0"/>
              <w:autoSpaceDN w:val="0"/>
              <w:adjustRightInd w:val="0"/>
              <w:spacing w:line="260" w:lineRule="exact"/>
              <w:textAlignment w:val="baseline"/>
              <w:rPr>
                <w:sz w:val="22"/>
                <w:szCs w:val="22"/>
              </w:rPr>
            </w:pPr>
          </w:p>
          <w:p w14:paraId="7D9F209F" w14:textId="77777777" w:rsidR="00AB3645" w:rsidRPr="007D65C9" w:rsidRDefault="00AB3645" w:rsidP="00B71FEB">
            <w:pPr>
              <w:widowControl w:val="0"/>
              <w:overflowPunct w:val="0"/>
              <w:autoSpaceDE w:val="0"/>
              <w:autoSpaceDN w:val="0"/>
              <w:adjustRightInd w:val="0"/>
              <w:spacing w:line="260" w:lineRule="exact"/>
              <w:textAlignment w:val="baseline"/>
              <w:rPr>
                <w:sz w:val="22"/>
                <w:szCs w:val="22"/>
              </w:rPr>
            </w:pPr>
          </w:p>
          <w:p w14:paraId="6A998F30" w14:textId="77777777" w:rsidR="00B71FEB" w:rsidRPr="007D65C9" w:rsidRDefault="00B71FEB" w:rsidP="00B71FEB">
            <w:pPr>
              <w:pStyle w:val="ListParagraph"/>
              <w:widowControl w:val="0"/>
              <w:overflowPunct w:val="0"/>
              <w:autoSpaceDE w:val="0"/>
              <w:autoSpaceDN w:val="0"/>
              <w:adjustRightInd w:val="0"/>
              <w:spacing w:line="260" w:lineRule="exact"/>
              <w:ind w:left="0"/>
              <w:textAlignment w:val="baseline"/>
              <w:rPr>
                <w:sz w:val="22"/>
                <w:szCs w:val="22"/>
              </w:rPr>
            </w:pPr>
          </w:p>
        </w:tc>
        <w:tc>
          <w:tcPr>
            <w:tcW w:w="1440" w:type="dxa"/>
          </w:tcPr>
          <w:p w14:paraId="20171D13" w14:textId="77777777" w:rsidR="00B71FEB" w:rsidRPr="00481111" w:rsidRDefault="00B71FEB" w:rsidP="00401440">
            <w:pPr>
              <w:rPr>
                <w:sz w:val="22"/>
                <w:szCs w:val="22"/>
              </w:rPr>
            </w:pPr>
          </w:p>
        </w:tc>
      </w:tr>
      <w:tr w:rsidR="00B71FEB" w:rsidRPr="00481111" w14:paraId="0AC1189E" w14:textId="77777777" w:rsidTr="002B5FF1">
        <w:tc>
          <w:tcPr>
            <w:tcW w:w="1240" w:type="dxa"/>
          </w:tcPr>
          <w:p w14:paraId="28B4D69A" w14:textId="2949CF03" w:rsidR="00B71FEB" w:rsidRDefault="00B71FEB" w:rsidP="00FE4214">
            <w:pPr>
              <w:jc w:val="center"/>
              <w:rPr>
                <w:rFonts w:ascii="Book Antiqua" w:hAnsi="Book Antiqua"/>
                <w:sz w:val="20"/>
                <w:szCs w:val="20"/>
              </w:rPr>
            </w:pPr>
            <w:r>
              <w:rPr>
                <w:rFonts w:ascii="Book Antiqua" w:hAnsi="Book Antiqua"/>
                <w:sz w:val="20"/>
                <w:szCs w:val="20"/>
              </w:rPr>
              <w:t>82/18-19</w:t>
            </w:r>
          </w:p>
        </w:tc>
        <w:tc>
          <w:tcPr>
            <w:tcW w:w="6079" w:type="dxa"/>
          </w:tcPr>
          <w:p w14:paraId="4CA9A36F" w14:textId="33709A26" w:rsidR="00B71FEB" w:rsidRDefault="00B71FEB" w:rsidP="00B71FEB">
            <w:pPr>
              <w:widowControl w:val="0"/>
              <w:overflowPunct w:val="0"/>
              <w:autoSpaceDE w:val="0"/>
              <w:autoSpaceDN w:val="0"/>
              <w:adjustRightInd w:val="0"/>
              <w:spacing w:line="260" w:lineRule="exact"/>
              <w:textAlignment w:val="baseline"/>
              <w:rPr>
                <w:b/>
                <w:sz w:val="22"/>
                <w:szCs w:val="22"/>
              </w:rPr>
            </w:pPr>
            <w:r w:rsidRPr="00B71FEB">
              <w:rPr>
                <w:b/>
                <w:sz w:val="22"/>
                <w:szCs w:val="22"/>
              </w:rPr>
              <w:t>To accept matters for the next agenda</w:t>
            </w:r>
          </w:p>
          <w:p w14:paraId="01D66838" w14:textId="1968D99A" w:rsidR="00660C0A" w:rsidRDefault="00660C0A" w:rsidP="00B71FEB">
            <w:pPr>
              <w:widowControl w:val="0"/>
              <w:overflowPunct w:val="0"/>
              <w:autoSpaceDE w:val="0"/>
              <w:autoSpaceDN w:val="0"/>
              <w:adjustRightInd w:val="0"/>
              <w:spacing w:line="260" w:lineRule="exact"/>
              <w:textAlignment w:val="baseline"/>
              <w:rPr>
                <w:b/>
                <w:sz w:val="22"/>
                <w:szCs w:val="22"/>
              </w:rPr>
            </w:pPr>
          </w:p>
          <w:p w14:paraId="6670B7B2" w14:textId="598D2664" w:rsidR="00660C0A" w:rsidRPr="00660C0A" w:rsidRDefault="00660C0A" w:rsidP="00B71FEB">
            <w:pPr>
              <w:widowControl w:val="0"/>
              <w:overflowPunct w:val="0"/>
              <w:autoSpaceDE w:val="0"/>
              <w:autoSpaceDN w:val="0"/>
              <w:adjustRightInd w:val="0"/>
              <w:spacing w:line="260" w:lineRule="exact"/>
              <w:textAlignment w:val="baseline"/>
              <w:rPr>
                <w:sz w:val="22"/>
                <w:szCs w:val="22"/>
              </w:rPr>
            </w:pPr>
            <w:r w:rsidRPr="00660C0A">
              <w:rPr>
                <w:sz w:val="22"/>
                <w:szCs w:val="22"/>
              </w:rPr>
              <w:t>Insurance</w:t>
            </w:r>
          </w:p>
          <w:p w14:paraId="5FB94F70" w14:textId="77777777" w:rsidR="00660C0A" w:rsidRDefault="00660C0A" w:rsidP="00B71FEB">
            <w:pPr>
              <w:widowControl w:val="0"/>
              <w:overflowPunct w:val="0"/>
              <w:autoSpaceDE w:val="0"/>
              <w:autoSpaceDN w:val="0"/>
              <w:adjustRightInd w:val="0"/>
              <w:spacing w:line="260" w:lineRule="exact"/>
              <w:textAlignment w:val="baseline"/>
              <w:rPr>
                <w:b/>
                <w:sz w:val="22"/>
                <w:szCs w:val="22"/>
              </w:rPr>
            </w:pPr>
          </w:p>
          <w:p w14:paraId="46EAA960" w14:textId="77777777" w:rsidR="00660C0A" w:rsidRDefault="00660C0A" w:rsidP="00B71FEB">
            <w:pPr>
              <w:widowControl w:val="0"/>
              <w:overflowPunct w:val="0"/>
              <w:autoSpaceDE w:val="0"/>
              <w:autoSpaceDN w:val="0"/>
              <w:adjustRightInd w:val="0"/>
              <w:spacing w:line="260" w:lineRule="exact"/>
              <w:textAlignment w:val="baseline"/>
              <w:rPr>
                <w:b/>
                <w:sz w:val="22"/>
                <w:szCs w:val="22"/>
              </w:rPr>
            </w:pPr>
          </w:p>
          <w:p w14:paraId="3C998C51" w14:textId="63296A94" w:rsidR="00660C0A" w:rsidRPr="00B71FEB" w:rsidRDefault="00660C0A" w:rsidP="00B71FEB">
            <w:pPr>
              <w:widowControl w:val="0"/>
              <w:overflowPunct w:val="0"/>
              <w:autoSpaceDE w:val="0"/>
              <w:autoSpaceDN w:val="0"/>
              <w:adjustRightInd w:val="0"/>
              <w:spacing w:line="260" w:lineRule="exact"/>
              <w:textAlignment w:val="baseline"/>
              <w:rPr>
                <w:b/>
                <w:sz w:val="22"/>
                <w:szCs w:val="22"/>
              </w:rPr>
            </w:pPr>
          </w:p>
        </w:tc>
        <w:tc>
          <w:tcPr>
            <w:tcW w:w="1440" w:type="dxa"/>
          </w:tcPr>
          <w:p w14:paraId="69A8C602" w14:textId="77777777" w:rsidR="00B71FEB" w:rsidRPr="00481111" w:rsidRDefault="00B71FEB" w:rsidP="00401440">
            <w:pPr>
              <w:rPr>
                <w:sz w:val="22"/>
                <w:szCs w:val="22"/>
              </w:rPr>
            </w:pPr>
          </w:p>
        </w:tc>
      </w:tr>
      <w:tr w:rsidR="005710AB" w:rsidRPr="00481111" w14:paraId="2EFDE38C" w14:textId="77777777" w:rsidTr="002B5FF1">
        <w:tc>
          <w:tcPr>
            <w:tcW w:w="1240" w:type="dxa"/>
          </w:tcPr>
          <w:p w14:paraId="13DE7692" w14:textId="69EFA4D4" w:rsidR="005710AB" w:rsidRDefault="005710AB" w:rsidP="00FE4214">
            <w:pPr>
              <w:jc w:val="center"/>
              <w:rPr>
                <w:rFonts w:ascii="Book Antiqua" w:hAnsi="Book Antiqua"/>
                <w:sz w:val="20"/>
                <w:szCs w:val="20"/>
              </w:rPr>
            </w:pPr>
          </w:p>
        </w:tc>
        <w:tc>
          <w:tcPr>
            <w:tcW w:w="6079" w:type="dxa"/>
          </w:tcPr>
          <w:p w14:paraId="2A88155D" w14:textId="14765D58" w:rsidR="005710AB" w:rsidRDefault="005710AB" w:rsidP="005710AB">
            <w:pPr>
              <w:widowControl w:val="0"/>
              <w:overflowPunct w:val="0"/>
              <w:autoSpaceDE w:val="0"/>
              <w:autoSpaceDN w:val="0"/>
              <w:adjustRightInd w:val="0"/>
              <w:spacing w:line="260" w:lineRule="exact"/>
              <w:textAlignment w:val="baseline"/>
              <w:rPr>
                <w:b/>
                <w:sz w:val="22"/>
                <w:szCs w:val="22"/>
              </w:rPr>
            </w:pPr>
            <w:r>
              <w:rPr>
                <w:b/>
                <w:sz w:val="22"/>
                <w:szCs w:val="22"/>
              </w:rPr>
              <w:t xml:space="preserve">The meeting closed at </w:t>
            </w:r>
            <w:r w:rsidR="00B71FEB">
              <w:rPr>
                <w:b/>
                <w:sz w:val="22"/>
                <w:szCs w:val="22"/>
              </w:rPr>
              <w:t>21.40</w:t>
            </w:r>
          </w:p>
          <w:p w14:paraId="58776F11" w14:textId="77777777" w:rsidR="005710AB" w:rsidRDefault="005710AB"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78ECC992" w14:textId="77777777" w:rsidR="005710AB" w:rsidRPr="00481111" w:rsidRDefault="005710AB" w:rsidP="00401440">
            <w:pPr>
              <w:rPr>
                <w:sz w:val="22"/>
                <w:szCs w:val="22"/>
              </w:rPr>
            </w:pPr>
          </w:p>
        </w:tc>
      </w:tr>
    </w:tbl>
    <w:p w14:paraId="23BF2330" w14:textId="348A1E4E" w:rsidR="003D6430" w:rsidRPr="00481111" w:rsidRDefault="003D6430" w:rsidP="0082694E">
      <w:pPr>
        <w:jc w:val="center"/>
        <w:rPr>
          <w:b/>
          <w:sz w:val="22"/>
          <w:szCs w:val="22"/>
        </w:rPr>
      </w:pPr>
    </w:p>
    <w:p w14:paraId="0F863ACD" w14:textId="77777777" w:rsidR="00523995" w:rsidRPr="00235AEE" w:rsidRDefault="00523995" w:rsidP="00415D62">
      <w:pPr>
        <w:jc w:val="center"/>
        <w:rPr>
          <w:sz w:val="22"/>
          <w:szCs w:val="22"/>
        </w:rPr>
      </w:pPr>
    </w:p>
    <w:sectPr w:rsidR="00523995" w:rsidRPr="00235AEE"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D7783" w14:textId="77777777" w:rsidR="009D3B33" w:rsidRDefault="009D3B33" w:rsidP="00676A77">
      <w:r>
        <w:separator/>
      </w:r>
    </w:p>
  </w:endnote>
  <w:endnote w:type="continuationSeparator" w:id="0">
    <w:p w14:paraId="6DB31AB4" w14:textId="77777777" w:rsidR="009D3B33" w:rsidRDefault="009D3B33"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AF35" w14:textId="77777777" w:rsidR="002714CC" w:rsidRDefault="00271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994" w14:textId="77777777" w:rsidR="002714CC" w:rsidRPr="002165B0" w:rsidRDefault="002714CC"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2714CC" w:rsidRPr="002165B0" w:rsidRDefault="002714CC" w:rsidP="00740EB0">
    <w:pPr>
      <w:jc w:val="center"/>
      <w:rPr>
        <w:rFonts w:ascii="Book Antiqua" w:hAnsi="Book Antiqua"/>
        <w:sz w:val="18"/>
        <w:szCs w:val="18"/>
      </w:rPr>
    </w:pPr>
    <w:r>
      <w:rPr>
        <w:rFonts w:ascii="Book Antiqua" w:hAnsi="Book Antiqua"/>
        <w:sz w:val="18"/>
        <w:szCs w:val="18"/>
      </w:rPr>
      <w:t>28 Ox Meadows, Bottisham, Cambridge CB25 9</w:t>
    </w:r>
    <w:proofErr w:type="gramStart"/>
    <w:r>
      <w:rPr>
        <w:rFonts w:ascii="Book Antiqua" w:hAnsi="Book Antiqua"/>
        <w:sz w:val="18"/>
        <w:szCs w:val="18"/>
      </w:rPr>
      <w:t>FL  Tel</w:t>
    </w:r>
    <w:proofErr w:type="gramEnd"/>
    <w:r>
      <w:rPr>
        <w:rFonts w:ascii="Book Antiqua" w:hAnsi="Book Antiqua"/>
        <w:sz w:val="18"/>
        <w:szCs w:val="18"/>
      </w:rPr>
      <w:t>: 07725080631</w:t>
    </w:r>
  </w:p>
  <w:p w14:paraId="0BAB2B45" w14:textId="77777777" w:rsidR="002714CC" w:rsidRPr="002165B0" w:rsidRDefault="009D3B33" w:rsidP="00740EB0">
    <w:pPr>
      <w:jc w:val="center"/>
      <w:rPr>
        <w:rFonts w:ascii="Book Antiqua" w:hAnsi="Book Antiqua"/>
        <w:sz w:val="18"/>
        <w:szCs w:val="18"/>
      </w:rPr>
    </w:pPr>
    <w:hyperlink r:id="rId1" w:history="1">
      <w:r w:rsidR="002714CC" w:rsidRPr="002165B0">
        <w:rPr>
          <w:rStyle w:val="Hyperlink"/>
          <w:rFonts w:ascii="Book Antiqua" w:hAnsi="Book Antiqua"/>
          <w:sz w:val="18"/>
          <w:szCs w:val="18"/>
        </w:rPr>
        <w:t>clerk@horningsea.net</w:t>
      </w:r>
    </w:hyperlink>
    <w:r w:rsidR="002714CC" w:rsidRPr="002165B0">
      <w:rPr>
        <w:rFonts w:ascii="Book Antiqua" w:hAnsi="Book Antiqua"/>
        <w:sz w:val="18"/>
        <w:szCs w:val="18"/>
      </w:rPr>
      <w:t xml:space="preserve"> </w:t>
    </w:r>
  </w:p>
  <w:p w14:paraId="79BC0CC1" w14:textId="77777777" w:rsidR="002714CC" w:rsidRDefault="002714CC" w:rsidP="00676A77">
    <w:pPr>
      <w:jc w:val="center"/>
    </w:pPr>
  </w:p>
  <w:p w14:paraId="3E423A28" w14:textId="77777777" w:rsidR="002714CC" w:rsidRDefault="002714CC" w:rsidP="00676A77">
    <w:pPr>
      <w:jc w:val="center"/>
    </w:pPr>
  </w:p>
  <w:p w14:paraId="0DBDD5B2" w14:textId="77777777" w:rsidR="002714CC" w:rsidRPr="00676A77" w:rsidRDefault="002714CC"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B287" w14:textId="77777777" w:rsidR="002714CC" w:rsidRDefault="00271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FF6ED" w14:textId="77777777" w:rsidR="009D3B33" w:rsidRDefault="009D3B33" w:rsidP="00676A77">
      <w:r>
        <w:separator/>
      </w:r>
    </w:p>
  </w:footnote>
  <w:footnote w:type="continuationSeparator" w:id="0">
    <w:p w14:paraId="1BACAD84" w14:textId="77777777" w:rsidR="009D3B33" w:rsidRDefault="009D3B33"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4E25" w14:textId="6A9CB360" w:rsidR="002714CC" w:rsidRDefault="009D3B33">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0FE0" w14:textId="31B345CD" w:rsidR="002714CC" w:rsidRPr="003F35EE" w:rsidRDefault="009D3B33"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002714CC" w:rsidRPr="002165B0">
      <w:rPr>
        <w:rFonts w:ascii="Book Antiqua" w:hAnsi="Book Antiqua"/>
        <w:sz w:val="32"/>
        <w:szCs w:val="32"/>
      </w:rPr>
      <w:t>Horningsea Parish Council</w:t>
    </w:r>
  </w:p>
  <w:p w14:paraId="5BEF400E" w14:textId="70DA4BB9" w:rsidR="002714CC" w:rsidRPr="003F35EE" w:rsidRDefault="002714CC"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9447B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917B" w14:textId="33ED1D07" w:rsidR="002714CC" w:rsidRDefault="009D3B33">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81E"/>
    <w:multiLevelType w:val="hybridMultilevel"/>
    <w:tmpl w:val="529A5FB0"/>
    <w:lvl w:ilvl="0" w:tplc="2DB857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21AFA"/>
    <w:multiLevelType w:val="hybridMultilevel"/>
    <w:tmpl w:val="D5524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B4579B"/>
    <w:multiLevelType w:val="hybridMultilevel"/>
    <w:tmpl w:val="48EE39C6"/>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44D314DF"/>
    <w:multiLevelType w:val="hybridMultilevel"/>
    <w:tmpl w:val="25EEA006"/>
    <w:lvl w:ilvl="0" w:tplc="3152A4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B0F1430"/>
    <w:multiLevelType w:val="hybridMultilevel"/>
    <w:tmpl w:val="088AFEC6"/>
    <w:lvl w:ilvl="0" w:tplc="B6626A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4"/>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010E4B"/>
    <w:rsid w:val="0005045B"/>
    <w:rsid w:val="00061B2E"/>
    <w:rsid w:val="00064FE8"/>
    <w:rsid w:val="00082BD8"/>
    <w:rsid w:val="0008567A"/>
    <w:rsid w:val="00097E4E"/>
    <w:rsid w:val="000A4D84"/>
    <w:rsid w:val="00101CD5"/>
    <w:rsid w:val="001058A8"/>
    <w:rsid w:val="0010769E"/>
    <w:rsid w:val="001102CD"/>
    <w:rsid w:val="00111125"/>
    <w:rsid w:val="00114C14"/>
    <w:rsid w:val="00117E4B"/>
    <w:rsid w:val="00130A14"/>
    <w:rsid w:val="00131E1D"/>
    <w:rsid w:val="00136306"/>
    <w:rsid w:val="00140E59"/>
    <w:rsid w:val="0014197A"/>
    <w:rsid w:val="00143AEF"/>
    <w:rsid w:val="00156FEA"/>
    <w:rsid w:val="00160B89"/>
    <w:rsid w:val="001730D2"/>
    <w:rsid w:val="001761D5"/>
    <w:rsid w:val="0019472C"/>
    <w:rsid w:val="00196866"/>
    <w:rsid w:val="001B4B61"/>
    <w:rsid w:val="001C2EED"/>
    <w:rsid w:val="001C64C7"/>
    <w:rsid w:val="001D3364"/>
    <w:rsid w:val="001E707A"/>
    <w:rsid w:val="001E7245"/>
    <w:rsid w:val="001F5D8F"/>
    <w:rsid w:val="002165B0"/>
    <w:rsid w:val="00217B88"/>
    <w:rsid w:val="0022134D"/>
    <w:rsid w:val="00221629"/>
    <w:rsid w:val="00235AEE"/>
    <w:rsid w:val="00265079"/>
    <w:rsid w:val="002714CC"/>
    <w:rsid w:val="002A435D"/>
    <w:rsid w:val="002B09B7"/>
    <w:rsid w:val="002B5FF1"/>
    <w:rsid w:val="002C37AA"/>
    <w:rsid w:val="002D138C"/>
    <w:rsid w:val="002E0E71"/>
    <w:rsid w:val="002E515E"/>
    <w:rsid w:val="002E6498"/>
    <w:rsid w:val="002F1E86"/>
    <w:rsid w:val="002F32F0"/>
    <w:rsid w:val="002F72E6"/>
    <w:rsid w:val="002F797F"/>
    <w:rsid w:val="00307153"/>
    <w:rsid w:val="003367F7"/>
    <w:rsid w:val="0036206F"/>
    <w:rsid w:val="00377C2A"/>
    <w:rsid w:val="003838B2"/>
    <w:rsid w:val="00396DEA"/>
    <w:rsid w:val="003A6082"/>
    <w:rsid w:val="003B5A35"/>
    <w:rsid w:val="003C0BEB"/>
    <w:rsid w:val="003C0BEC"/>
    <w:rsid w:val="003C1F5C"/>
    <w:rsid w:val="003D016D"/>
    <w:rsid w:val="003D036B"/>
    <w:rsid w:val="003D46EC"/>
    <w:rsid w:val="003D6430"/>
    <w:rsid w:val="003E06A7"/>
    <w:rsid w:val="003F35EE"/>
    <w:rsid w:val="003F47D4"/>
    <w:rsid w:val="00401440"/>
    <w:rsid w:val="004053C9"/>
    <w:rsid w:val="00414534"/>
    <w:rsid w:val="00415D62"/>
    <w:rsid w:val="004335B6"/>
    <w:rsid w:val="00442E85"/>
    <w:rsid w:val="00444F45"/>
    <w:rsid w:val="00463246"/>
    <w:rsid w:val="00481111"/>
    <w:rsid w:val="00497AE7"/>
    <w:rsid w:val="004D1F41"/>
    <w:rsid w:val="004E202A"/>
    <w:rsid w:val="004F71BA"/>
    <w:rsid w:val="0051289E"/>
    <w:rsid w:val="00523995"/>
    <w:rsid w:val="00523C71"/>
    <w:rsid w:val="00526804"/>
    <w:rsid w:val="00531673"/>
    <w:rsid w:val="00540872"/>
    <w:rsid w:val="00547999"/>
    <w:rsid w:val="00561DEF"/>
    <w:rsid w:val="0056631F"/>
    <w:rsid w:val="005709E6"/>
    <w:rsid w:val="005710AB"/>
    <w:rsid w:val="005942E6"/>
    <w:rsid w:val="005A5E30"/>
    <w:rsid w:val="005B3205"/>
    <w:rsid w:val="005D2D89"/>
    <w:rsid w:val="005E76CA"/>
    <w:rsid w:val="005F0286"/>
    <w:rsid w:val="005F19DD"/>
    <w:rsid w:val="005F59A3"/>
    <w:rsid w:val="0063374A"/>
    <w:rsid w:val="00634331"/>
    <w:rsid w:val="00641A43"/>
    <w:rsid w:val="00653105"/>
    <w:rsid w:val="00660C0A"/>
    <w:rsid w:val="006643E3"/>
    <w:rsid w:val="00676A77"/>
    <w:rsid w:val="00676F25"/>
    <w:rsid w:val="0067758E"/>
    <w:rsid w:val="006B1AA6"/>
    <w:rsid w:val="006E2413"/>
    <w:rsid w:val="006E2449"/>
    <w:rsid w:val="006E5EB7"/>
    <w:rsid w:val="006F1B14"/>
    <w:rsid w:val="006F7BB9"/>
    <w:rsid w:val="00710D07"/>
    <w:rsid w:val="00714742"/>
    <w:rsid w:val="00716830"/>
    <w:rsid w:val="00721968"/>
    <w:rsid w:val="00732474"/>
    <w:rsid w:val="00740EB0"/>
    <w:rsid w:val="00752C8A"/>
    <w:rsid w:val="00762439"/>
    <w:rsid w:val="007841E1"/>
    <w:rsid w:val="007902AB"/>
    <w:rsid w:val="007957BB"/>
    <w:rsid w:val="007966A2"/>
    <w:rsid w:val="007A0F48"/>
    <w:rsid w:val="007A2038"/>
    <w:rsid w:val="007B0927"/>
    <w:rsid w:val="007D65C9"/>
    <w:rsid w:val="007E1B4D"/>
    <w:rsid w:val="007F01D7"/>
    <w:rsid w:val="00806CBF"/>
    <w:rsid w:val="008128A4"/>
    <w:rsid w:val="0082694E"/>
    <w:rsid w:val="008303ED"/>
    <w:rsid w:val="00834CB9"/>
    <w:rsid w:val="00835894"/>
    <w:rsid w:val="00871985"/>
    <w:rsid w:val="008752DF"/>
    <w:rsid w:val="008925F8"/>
    <w:rsid w:val="008B70C6"/>
    <w:rsid w:val="008C01DB"/>
    <w:rsid w:val="008D04C0"/>
    <w:rsid w:val="008E6DE0"/>
    <w:rsid w:val="008F184C"/>
    <w:rsid w:val="00914995"/>
    <w:rsid w:val="00914D51"/>
    <w:rsid w:val="00915300"/>
    <w:rsid w:val="009208D3"/>
    <w:rsid w:val="00925479"/>
    <w:rsid w:val="00926166"/>
    <w:rsid w:val="00946441"/>
    <w:rsid w:val="00954730"/>
    <w:rsid w:val="00967DFF"/>
    <w:rsid w:val="00973AE8"/>
    <w:rsid w:val="00975506"/>
    <w:rsid w:val="00987666"/>
    <w:rsid w:val="00991BE1"/>
    <w:rsid w:val="009B1B6F"/>
    <w:rsid w:val="009C1778"/>
    <w:rsid w:val="009C33DF"/>
    <w:rsid w:val="009C3D7F"/>
    <w:rsid w:val="009D3B33"/>
    <w:rsid w:val="009D5C16"/>
    <w:rsid w:val="00A0665B"/>
    <w:rsid w:val="00A1455D"/>
    <w:rsid w:val="00A23E69"/>
    <w:rsid w:val="00A412B4"/>
    <w:rsid w:val="00A41FCC"/>
    <w:rsid w:val="00A43472"/>
    <w:rsid w:val="00A44D5B"/>
    <w:rsid w:val="00A45475"/>
    <w:rsid w:val="00A548A7"/>
    <w:rsid w:val="00A61FC7"/>
    <w:rsid w:val="00A67144"/>
    <w:rsid w:val="00A718E8"/>
    <w:rsid w:val="00A75191"/>
    <w:rsid w:val="00A77C16"/>
    <w:rsid w:val="00A8236D"/>
    <w:rsid w:val="00A82D6F"/>
    <w:rsid w:val="00A916F1"/>
    <w:rsid w:val="00AB3645"/>
    <w:rsid w:val="00AB45DC"/>
    <w:rsid w:val="00AE1172"/>
    <w:rsid w:val="00AF089A"/>
    <w:rsid w:val="00AF1A70"/>
    <w:rsid w:val="00B01F0D"/>
    <w:rsid w:val="00B10009"/>
    <w:rsid w:val="00B25CC6"/>
    <w:rsid w:val="00B34F21"/>
    <w:rsid w:val="00B35787"/>
    <w:rsid w:val="00B40FD0"/>
    <w:rsid w:val="00B54CD6"/>
    <w:rsid w:val="00B64F84"/>
    <w:rsid w:val="00B71FEB"/>
    <w:rsid w:val="00B85D38"/>
    <w:rsid w:val="00B87FAB"/>
    <w:rsid w:val="00BA03BD"/>
    <w:rsid w:val="00BB5B65"/>
    <w:rsid w:val="00BB5E7D"/>
    <w:rsid w:val="00BC2CA3"/>
    <w:rsid w:val="00BD4973"/>
    <w:rsid w:val="00BE5108"/>
    <w:rsid w:val="00BF0DD5"/>
    <w:rsid w:val="00BF4BD6"/>
    <w:rsid w:val="00C220CB"/>
    <w:rsid w:val="00C32E15"/>
    <w:rsid w:val="00C33E09"/>
    <w:rsid w:val="00C35D98"/>
    <w:rsid w:val="00C65DD8"/>
    <w:rsid w:val="00C67AD3"/>
    <w:rsid w:val="00CA29E7"/>
    <w:rsid w:val="00CB08AE"/>
    <w:rsid w:val="00CB673E"/>
    <w:rsid w:val="00CC1E95"/>
    <w:rsid w:val="00CC621F"/>
    <w:rsid w:val="00CF0110"/>
    <w:rsid w:val="00D0675D"/>
    <w:rsid w:val="00D06C96"/>
    <w:rsid w:val="00D10108"/>
    <w:rsid w:val="00D156D9"/>
    <w:rsid w:val="00D2743A"/>
    <w:rsid w:val="00D31AC6"/>
    <w:rsid w:val="00D44D46"/>
    <w:rsid w:val="00D61092"/>
    <w:rsid w:val="00D61B8B"/>
    <w:rsid w:val="00D62E87"/>
    <w:rsid w:val="00D66C3C"/>
    <w:rsid w:val="00D71279"/>
    <w:rsid w:val="00D7688D"/>
    <w:rsid w:val="00D96BA1"/>
    <w:rsid w:val="00DB4A28"/>
    <w:rsid w:val="00DB54DF"/>
    <w:rsid w:val="00DC61AB"/>
    <w:rsid w:val="00DC6E50"/>
    <w:rsid w:val="00DD7BB1"/>
    <w:rsid w:val="00DE4D18"/>
    <w:rsid w:val="00DF429F"/>
    <w:rsid w:val="00E00E0A"/>
    <w:rsid w:val="00E01E17"/>
    <w:rsid w:val="00E02BBF"/>
    <w:rsid w:val="00E03830"/>
    <w:rsid w:val="00E328E5"/>
    <w:rsid w:val="00E37FBF"/>
    <w:rsid w:val="00E55423"/>
    <w:rsid w:val="00E67094"/>
    <w:rsid w:val="00E70E24"/>
    <w:rsid w:val="00E970D6"/>
    <w:rsid w:val="00E97ADC"/>
    <w:rsid w:val="00E97DAA"/>
    <w:rsid w:val="00EA339E"/>
    <w:rsid w:val="00EB50A3"/>
    <w:rsid w:val="00EB5814"/>
    <w:rsid w:val="00EB62D3"/>
    <w:rsid w:val="00EC1300"/>
    <w:rsid w:val="00EC1454"/>
    <w:rsid w:val="00EC1F14"/>
    <w:rsid w:val="00ED59BF"/>
    <w:rsid w:val="00ED7113"/>
    <w:rsid w:val="00EE384E"/>
    <w:rsid w:val="00EE408E"/>
    <w:rsid w:val="00EE6140"/>
    <w:rsid w:val="00EF1D69"/>
    <w:rsid w:val="00EF5E6E"/>
    <w:rsid w:val="00F003FB"/>
    <w:rsid w:val="00F009C2"/>
    <w:rsid w:val="00F04D29"/>
    <w:rsid w:val="00F05105"/>
    <w:rsid w:val="00F100BF"/>
    <w:rsid w:val="00F11643"/>
    <w:rsid w:val="00F27D08"/>
    <w:rsid w:val="00F30DD6"/>
    <w:rsid w:val="00F4794C"/>
    <w:rsid w:val="00F72196"/>
    <w:rsid w:val="00F9345C"/>
    <w:rsid w:val="00F938F9"/>
    <w:rsid w:val="00F94992"/>
    <w:rsid w:val="00FA4499"/>
    <w:rsid w:val="00FB6293"/>
    <w:rsid w:val="00FD02E8"/>
    <w:rsid w:val="00FD0E87"/>
    <w:rsid w:val="00FE4214"/>
    <w:rsid w:val="00FE546D"/>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BB6E4E76-E904-4608-9D5B-C86397CD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semiHidden/>
    <w:unhideWhenUsed/>
    <w:rsid w:val="00762439"/>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69305">
      <w:bodyDiv w:val="1"/>
      <w:marLeft w:val="0"/>
      <w:marRight w:val="0"/>
      <w:marTop w:val="0"/>
      <w:marBottom w:val="0"/>
      <w:divBdr>
        <w:top w:val="none" w:sz="0" w:space="0" w:color="auto"/>
        <w:left w:val="none" w:sz="0" w:space="0" w:color="auto"/>
        <w:bottom w:val="none" w:sz="0" w:space="0" w:color="auto"/>
        <w:right w:val="none" w:sz="0" w:space="0" w:color="auto"/>
      </w:divBdr>
    </w:div>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300234655">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323466462">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2D745-34FC-4D82-9A1D-47EC53A3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3163</TotalTime>
  <Pages>5</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Hayley</cp:lastModifiedBy>
  <cp:revision>8</cp:revision>
  <cp:lastPrinted>2016-04-28T21:13:00Z</cp:lastPrinted>
  <dcterms:created xsi:type="dcterms:W3CDTF">2018-10-09T15:21:00Z</dcterms:created>
  <dcterms:modified xsi:type="dcterms:W3CDTF">2018-10-17T14:25:00Z</dcterms:modified>
</cp:coreProperties>
</file>