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C35855" w14:paraId="53D7B898" w14:textId="77777777" w:rsidTr="002B5FF1">
        <w:tc>
          <w:tcPr>
            <w:tcW w:w="1240" w:type="dxa"/>
          </w:tcPr>
          <w:p w14:paraId="2376DBED" w14:textId="77777777" w:rsidR="00E328E5" w:rsidRPr="00C35855" w:rsidRDefault="00E328E5" w:rsidP="00E328E5">
            <w:pPr>
              <w:ind w:right="1488"/>
              <w:rPr>
                <w:rFonts w:asciiTheme="majorHAnsi" w:hAnsiTheme="majorHAnsi" w:cstheme="majorHAnsi"/>
                <w:sz w:val="22"/>
                <w:szCs w:val="22"/>
              </w:rPr>
            </w:pPr>
          </w:p>
        </w:tc>
        <w:tc>
          <w:tcPr>
            <w:tcW w:w="6079" w:type="dxa"/>
          </w:tcPr>
          <w:p w14:paraId="037E85EC" w14:textId="1EE67447" w:rsidR="00CC621F" w:rsidRPr="00C35855" w:rsidRDefault="00FE546D" w:rsidP="003D46EC">
            <w:pPr>
              <w:pStyle w:val="TableStyle2"/>
              <w:rPr>
                <w:rFonts w:asciiTheme="majorHAnsi" w:hAnsiTheme="majorHAnsi" w:cstheme="majorHAnsi"/>
                <w:b/>
                <w:sz w:val="22"/>
                <w:szCs w:val="22"/>
              </w:rPr>
            </w:pPr>
            <w:r w:rsidRPr="00C35855">
              <w:rPr>
                <w:rFonts w:asciiTheme="majorHAnsi" w:hAnsiTheme="majorHAnsi" w:cstheme="majorHAnsi"/>
                <w:b/>
                <w:sz w:val="22"/>
                <w:szCs w:val="22"/>
              </w:rPr>
              <w:t xml:space="preserve">Minutes of </w:t>
            </w:r>
            <w:r w:rsidR="00401440" w:rsidRPr="00C35855">
              <w:rPr>
                <w:rFonts w:asciiTheme="majorHAnsi" w:hAnsiTheme="majorHAnsi" w:cstheme="majorHAnsi"/>
                <w:b/>
                <w:sz w:val="22"/>
                <w:szCs w:val="22"/>
              </w:rPr>
              <w:t>the</w:t>
            </w:r>
            <w:r w:rsidR="00CB08AE" w:rsidRPr="00C35855">
              <w:rPr>
                <w:rFonts w:asciiTheme="majorHAnsi" w:hAnsiTheme="majorHAnsi" w:cstheme="majorHAnsi"/>
                <w:b/>
                <w:sz w:val="22"/>
                <w:szCs w:val="22"/>
              </w:rPr>
              <w:t xml:space="preserve"> Extraordinary</w:t>
            </w:r>
            <w:r w:rsidR="003D016D" w:rsidRPr="00C35855">
              <w:rPr>
                <w:rFonts w:asciiTheme="majorHAnsi" w:hAnsiTheme="majorHAnsi" w:cstheme="majorHAnsi"/>
                <w:b/>
                <w:sz w:val="22"/>
                <w:szCs w:val="22"/>
              </w:rPr>
              <w:t xml:space="preserve"> </w:t>
            </w:r>
            <w:r w:rsidR="00E328E5" w:rsidRPr="00C35855">
              <w:rPr>
                <w:rFonts w:asciiTheme="majorHAnsi" w:hAnsiTheme="majorHAnsi" w:cstheme="majorHAnsi"/>
                <w:b/>
                <w:sz w:val="22"/>
                <w:szCs w:val="22"/>
              </w:rPr>
              <w:t>Parish C</w:t>
            </w:r>
            <w:r w:rsidR="007E1B4D" w:rsidRPr="00C35855">
              <w:rPr>
                <w:rFonts w:asciiTheme="majorHAnsi" w:hAnsiTheme="majorHAnsi" w:cstheme="majorHAnsi"/>
                <w:b/>
                <w:sz w:val="22"/>
                <w:szCs w:val="22"/>
              </w:rPr>
              <w:t>o</w:t>
            </w:r>
            <w:r w:rsidR="00D10108" w:rsidRPr="00C35855">
              <w:rPr>
                <w:rFonts w:asciiTheme="majorHAnsi" w:hAnsiTheme="majorHAnsi" w:cstheme="majorHAnsi"/>
                <w:b/>
                <w:sz w:val="22"/>
                <w:szCs w:val="22"/>
              </w:rPr>
              <w:t xml:space="preserve">uncil meeting held on </w:t>
            </w:r>
            <w:r w:rsidR="00E970D6" w:rsidRPr="00C35855">
              <w:rPr>
                <w:rFonts w:asciiTheme="majorHAnsi" w:hAnsiTheme="majorHAnsi" w:cstheme="majorHAnsi"/>
                <w:b/>
                <w:sz w:val="22"/>
                <w:szCs w:val="22"/>
              </w:rPr>
              <w:t xml:space="preserve">Wednesday </w:t>
            </w:r>
            <w:r w:rsidR="00E03830" w:rsidRPr="00C35855">
              <w:rPr>
                <w:rFonts w:asciiTheme="majorHAnsi" w:hAnsiTheme="majorHAnsi" w:cstheme="majorHAnsi"/>
                <w:b/>
                <w:sz w:val="22"/>
                <w:szCs w:val="22"/>
              </w:rPr>
              <w:t>1</w:t>
            </w:r>
            <w:r w:rsidR="005232CE">
              <w:rPr>
                <w:rFonts w:asciiTheme="majorHAnsi" w:hAnsiTheme="majorHAnsi" w:cstheme="majorHAnsi"/>
                <w:b/>
                <w:sz w:val="22"/>
                <w:szCs w:val="22"/>
              </w:rPr>
              <w:t>7</w:t>
            </w:r>
            <w:r w:rsidR="005232CE" w:rsidRPr="005232CE">
              <w:rPr>
                <w:rFonts w:asciiTheme="majorHAnsi" w:hAnsiTheme="majorHAnsi" w:cstheme="majorHAnsi"/>
                <w:b/>
                <w:sz w:val="22"/>
                <w:szCs w:val="22"/>
                <w:vertAlign w:val="superscript"/>
              </w:rPr>
              <w:t>th</w:t>
            </w:r>
            <w:r w:rsidR="005232CE">
              <w:rPr>
                <w:rFonts w:asciiTheme="majorHAnsi" w:hAnsiTheme="majorHAnsi" w:cstheme="majorHAnsi"/>
                <w:b/>
                <w:sz w:val="22"/>
                <w:szCs w:val="22"/>
              </w:rPr>
              <w:t xml:space="preserve"> October</w:t>
            </w:r>
            <w:r w:rsidR="00E970D6" w:rsidRPr="00C35855">
              <w:rPr>
                <w:rFonts w:asciiTheme="majorHAnsi" w:hAnsiTheme="majorHAnsi" w:cstheme="majorHAnsi"/>
                <w:b/>
                <w:sz w:val="22"/>
                <w:szCs w:val="22"/>
              </w:rPr>
              <w:t xml:space="preserve"> at 7.30pm</w:t>
            </w:r>
            <w:r w:rsidR="00FE4214" w:rsidRPr="00C35855">
              <w:rPr>
                <w:rFonts w:asciiTheme="majorHAnsi" w:hAnsiTheme="majorHAnsi" w:cstheme="majorHAnsi"/>
                <w:b/>
                <w:sz w:val="22"/>
                <w:szCs w:val="22"/>
              </w:rPr>
              <w:t xml:space="preserve"> at </w:t>
            </w:r>
            <w:r w:rsidR="00E328E5" w:rsidRPr="00C35855">
              <w:rPr>
                <w:rFonts w:asciiTheme="majorHAnsi" w:hAnsiTheme="majorHAnsi" w:cstheme="majorHAnsi"/>
                <w:b/>
                <w:sz w:val="22"/>
                <w:szCs w:val="22"/>
              </w:rPr>
              <w:t>Horningsea Village Hall</w:t>
            </w:r>
          </w:p>
          <w:p w14:paraId="21DFD363" w14:textId="28730506" w:rsidR="002B5FF1" w:rsidRPr="00C35855" w:rsidRDefault="002B5FF1" w:rsidP="00401440">
            <w:pPr>
              <w:pStyle w:val="TableStyle2"/>
              <w:rPr>
                <w:rFonts w:asciiTheme="majorHAnsi" w:hAnsiTheme="majorHAnsi" w:cstheme="majorHAnsi"/>
                <w:b/>
                <w:sz w:val="16"/>
                <w:szCs w:val="16"/>
              </w:rPr>
            </w:pPr>
          </w:p>
        </w:tc>
        <w:tc>
          <w:tcPr>
            <w:tcW w:w="1440" w:type="dxa"/>
          </w:tcPr>
          <w:p w14:paraId="22BD50F6" w14:textId="5A74C052" w:rsidR="00E328E5" w:rsidRPr="00C35855" w:rsidRDefault="008128A4" w:rsidP="00E328E5">
            <w:pPr>
              <w:rPr>
                <w:rFonts w:asciiTheme="majorHAnsi" w:hAnsiTheme="majorHAnsi" w:cstheme="majorHAnsi"/>
                <w:b/>
                <w:sz w:val="22"/>
                <w:szCs w:val="22"/>
              </w:rPr>
            </w:pPr>
            <w:r w:rsidRPr="00C35855">
              <w:rPr>
                <w:rFonts w:asciiTheme="majorHAnsi" w:hAnsiTheme="majorHAnsi" w:cstheme="majorHAnsi"/>
                <w:b/>
                <w:sz w:val="22"/>
                <w:szCs w:val="22"/>
              </w:rPr>
              <w:t>Action</w:t>
            </w:r>
          </w:p>
        </w:tc>
      </w:tr>
      <w:tr w:rsidR="00E328E5" w:rsidRPr="00C35855" w14:paraId="51403703" w14:textId="77777777" w:rsidTr="002B5FF1">
        <w:tc>
          <w:tcPr>
            <w:tcW w:w="1240" w:type="dxa"/>
          </w:tcPr>
          <w:p w14:paraId="15D18726" w14:textId="77777777" w:rsidR="00E328E5" w:rsidRPr="00C35855" w:rsidRDefault="00E328E5" w:rsidP="00E328E5">
            <w:pPr>
              <w:rPr>
                <w:rFonts w:asciiTheme="majorHAnsi" w:hAnsiTheme="majorHAnsi" w:cstheme="majorHAnsi"/>
                <w:sz w:val="22"/>
                <w:szCs w:val="22"/>
              </w:rPr>
            </w:pPr>
          </w:p>
        </w:tc>
        <w:tc>
          <w:tcPr>
            <w:tcW w:w="6079" w:type="dxa"/>
          </w:tcPr>
          <w:p w14:paraId="7056A91A" w14:textId="1ED3210D" w:rsidR="002E6498" w:rsidRPr="00C35855" w:rsidRDefault="00C33E09" w:rsidP="00C33E09">
            <w:pPr>
              <w:tabs>
                <w:tab w:val="left" w:pos="1260"/>
              </w:tabs>
              <w:rPr>
                <w:rFonts w:asciiTheme="majorHAnsi" w:hAnsiTheme="majorHAnsi" w:cstheme="majorHAnsi"/>
                <w:sz w:val="22"/>
                <w:szCs w:val="22"/>
              </w:rPr>
            </w:pPr>
            <w:r w:rsidRPr="00C35855">
              <w:rPr>
                <w:rFonts w:asciiTheme="majorHAnsi" w:hAnsiTheme="majorHAnsi" w:cstheme="majorHAnsi"/>
                <w:b/>
                <w:sz w:val="22"/>
                <w:szCs w:val="22"/>
              </w:rPr>
              <w:t>Present</w:t>
            </w:r>
            <w:r w:rsidRPr="00C35855">
              <w:rPr>
                <w:rFonts w:asciiTheme="majorHAnsi" w:hAnsiTheme="majorHAnsi" w:cstheme="majorHAnsi"/>
                <w:sz w:val="22"/>
                <w:szCs w:val="22"/>
              </w:rPr>
              <w:t>:</w:t>
            </w:r>
            <w:r w:rsidR="00FE4214" w:rsidRPr="00C35855">
              <w:rPr>
                <w:rFonts w:asciiTheme="majorHAnsi" w:hAnsiTheme="majorHAnsi" w:cstheme="majorHAnsi"/>
                <w:sz w:val="22"/>
                <w:szCs w:val="22"/>
              </w:rPr>
              <w:t xml:space="preserve"> Cllrs. </w:t>
            </w:r>
            <w:r w:rsidR="00EB5814" w:rsidRPr="00C35855">
              <w:rPr>
                <w:rFonts w:asciiTheme="majorHAnsi" w:hAnsiTheme="majorHAnsi" w:cstheme="majorHAnsi"/>
                <w:sz w:val="22"/>
                <w:szCs w:val="22"/>
              </w:rPr>
              <w:t>Margaret Starkie</w:t>
            </w:r>
            <w:r w:rsidR="00FE4214" w:rsidRPr="00C35855">
              <w:rPr>
                <w:rFonts w:asciiTheme="majorHAnsi" w:hAnsiTheme="majorHAnsi" w:cstheme="majorHAnsi"/>
                <w:sz w:val="22"/>
                <w:szCs w:val="22"/>
              </w:rPr>
              <w:t xml:space="preserve"> (chair)</w:t>
            </w:r>
            <w:r w:rsidR="00CB08AE" w:rsidRPr="00C35855">
              <w:rPr>
                <w:rFonts w:asciiTheme="majorHAnsi" w:hAnsiTheme="majorHAnsi" w:cstheme="majorHAnsi"/>
                <w:sz w:val="22"/>
                <w:szCs w:val="22"/>
              </w:rPr>
              <w:t>,</w:t>
            </w:r>
            <w:r w:rsidR="005232CE">
              <w:rPr>
                <w:rFonts w:asciiTheme="majorHAnsi" w:hAnsiTheme="majorHAnsi" w:cstheme="majorHAnsi"/>
                <w:sz w:val="22"/>
                <w:szCs w:val="22"/>
              </w:rPr>
              <w:t xml:space="preserve"> T</w:t>
            </w:r>
            <w:r w:rsidR="00E970D6" w:rsidRPr="00C35855">
              <w:rPr>
                <w:rFonts w:asciiTheme="majorHAnsi" w:hAnsiTheme="majorHAnsi" w:cstheme="majorHAnsi"/>
                <w:sz w:val="22"/>
                <w:szCs w:val="22"/>
              </w:rPr>
              <w:t>essa Pleasants</w:t>
            </w:r>
            <w:r w:rsidR="005232CE">
              <w:rPr>
                <w:rFonts w:asciiTheme="majorHAnsi" w:hAnsiTheme="majorHAnsi" w:cstheme="majorHAnsi"/>
                <w:sz w:val="22"/>
                <w:szCs w:val="22"/>
              </w:rPr>
              <w:t xml:space="preserve">, Michael </w:t>
            </w:r>
            <w:proofErr w:type="spellStart"/>
            <w:r w:rsidR="005232CE">
              <w:rPr>
                <w:rFonts w:asciiTheme="majorHAnsi" w:hAnsiTheme="majorHAnsi" w:cstheme="majorHAnsi"/>
                <w:sz w:val="22"/>
                <w:szCs w:val="22"/>
              </w:rPr>
              <w:t>Gingell</w:t>
            </w:r>
            <w:proofErr w:type="spellEnd"/>
            <w:r w:rsidR="005232CE">
              <w:rPr>
                <w:rFonts w:asciiTheme="majorHAnsi" w:hAnsiTheme="majorHAnsi" w:cstheme="majorHAnsi"/>
                <w:sz w:val="22"/>
                <w:szCs w:val="22"/>
              </w:rPr>
              <w:t>, Jessica Kitt. T</w:t>
            </w:r>
            <w:r w:rsidR="008925F8" w:rsidRPr="00C35855">
              <w:rPr>
                <w:rFonts w:asciiTheme="majorHAnsi" w:hAnsiTheme="majorHAnsi" w:cstheme="majorHAnsi"/>
                <w:sz w:val="22"/>
                <w:szCs w:val="22"/>
              </w:rPr>
              <w:t>he meeting was declared quorate.</w:t>
            </w:r>
          </w:p>
          <w:p w14:paraId="223A6DCF" w14:textId="743BEDF5" w:rsidR="00F94992" w:rsidRPr="00C35855" w:rsidRDefault="00F94992" w:rsidP="00FE4214">
            <w:pPr>
              <w:tabs>
                <w:tab w:val="left" w:pos="1260"/>
              </w:tabs>
              <w:rPr>
                <w:rFonts w:asciiTheme="majorHAnsi" w:hAnsiTheme="majorHAnsi" w:cstheme="majorHAnsi"/>
                <w:sz w:val="22"/>
                <w:szCs w:val="22"/>
              </w:rPr>
            </w:pPr>
          </w:p>
        </w:tc>
        <w:tc>
          <w:tcPr>
            <w:tcW w:w="1440" w:type="dxa"/>
          </w:tcPr>
          <w:p w14:paraId="36937019" w14:textId="77777777" w:rsidR="00E328E5" w:rsidRPr="00C35855" w:rsidRDefault="00E328E5" w:rsidP="00E328E5">
            <w:pPr>
              <w:rPr>
                <w:rFonts w:asciiTheme="majorHAnsi" w:hAnsiTheme="majorHAnsi" w:cstheme="majorHAnsi"/>
                <w:sz w:val="22"/>
                <w:szCs w:val="22"/>
              </w:rPr>
            </w:pPr>
          </w:p>
        </w:tc>
      </w:tr>
      <w:tr w:rsidR="00401440" w:rsidRPr="00C35855" w14:paraId="189DE1E0" w14:textId="77777777" w:rsidTr="002B5FF1">
        <w:tc>
          <w:tcPr>
            <w:tcW w:w="1240" w:type="dxa"/>
          </w:tcPr>
          <w:p w14:paraId="30534E28" w14:textId="77777777" w:rsidR="00401440" w:rsidRPr="00C35855" w:rsidRDefault="00401440" w:rsidP="00B10009">
            <w:pPr>
              <w:rPr>
                <w:rFonts w:asciiTheme="majorHAnsi" w:hAnsiTheme="majorHAnsi" w:cstheme="majorHAnsi"/>
                <w:sz w:val="22"/>
                <w:szCs w:val="22"/>
              </w:rPr>
            </w:pPr>
          </w:p>
        </w:tc>
        <w:tc>
          <w:tcPr>
            <w:tcW w:w="6079" w:type="dxa"/>
          </w:tcPr>
          <w:p w14:paraId="42093DCE" w14:textId="2C252159" w:rsidR="00EB5814" w:rsidRPr="00C35855" w:rsidRDefault="00401440" w:rsidP="00EB5814">
            <w:pPr>
              <w:jc w:val="both"/>
              <w:rPr>
                <w:rFonts w:asciiTheme="majorHAnsi" w:hAnsiTheme="majorHAnsi" w:cstheme="majorHAnsi"/>
                <w:sz w:val="22"/>
                <w:szCs w:val="22"/>
              </w:rPr>
            </w:pPr>
            <w:r w:rsidRPr="00C35855">
              <w:rPr>
                <w:rFonts w:asciiTheme="majorHAnsi" w:hAnsiTheme="majorHAnsi" w:cstheme="majorHAnsi"/>
                <w:b/>
                <w:sz w:val="22"/>
                <w:szCs w:val="22"/>
              </w:rPr>
              <w:t>Open Forum:</w:t>
            </w:r>
            <w:r w:rsidR="008925F8" w:rsidRPr="00C35855">
              <w:rPr>
                <w:rFonts w:asciiTheme="majorHAnsi" w:hAnsiTheme="majorHAnsi" w:cstheme="majorHAnsi"/>
                <w:b/>
                <w:sz w:val="22"/>
                <w:szCs w:val="22"/>
              </w:rPr>
              <w:t xml:space="preserve"> </w:t>
            </w:r>
            <w:r w:rsidR="008925F8" w:rsidRPr="00C35855">
              <w:rPr>
                <w:rFonts w:asciiTheme="majorHAnsi" w:hAnsiTheme="majorHAnsi" w:cstheme="majorHAnsi"/>
                <w:sz w:val="22"/>
                <w:szCs w:val="22"/>
              </w:rPr>
              <w:t>No members of the public were present</w:t>
            </w:r>
          </w:p>
          <w:p w14:paraId="29583C99" w14:textId="77777777" w:rsidR="002F1E86" w:rsidRPr="00C35855" w:rsidRDefault="002F1E86" w:rsidP="00EB5814">
            <w:pPr>
              <w:jc w:val="both"/>
              <w:rPr>
                <w:rFonts w:asciiTheme="majorHAnsi" w:hAnsiTheme="majorHAnsi" w:cstheme="majorHAnsi"/>
                <w:sz w:val="22"/>
                <w:szCs w:val="22"/>
              </w:rPr>
            </w:pPr>
          </w:p>
          <w:p w14:paraId="06EA10A1" w14:textId="2D3B81A8" w:rsidR="00835894" w:rsidRPr="00C35855" w:rsidRDefault="00835894" w:rsidP="00CB08AE">
            <w:pPr>
              <w:jc w:val="both"/>
              <w:rPr>
                <w:rFonts w:asciiTheme="majorHAnsi" w:hAnsiTheme="majorHAnsi" w:cstheme="majorHAnsi"/>
                <w:sz w:val="22"/>
                <w:szCs w:val="22"/>
              </w:rPr>
            </w:pPr>
          </w:p>
        </w:tc>
        <w:tc>
          <w:tcPr>
            <w:tcW w:w="1440" w:type="dxa"/>
          </w:tcPr>
          <w:p w14:paraId="3FBE2A32" w14:textId="77777777" w:rsidR="00401440" w:rsidRPr="00C35855" w:rsidRDefault="00401440" w:rsidP="00E328E5">
            <w:pPr>
              <w:rPr>
                <w:rFonts w:asciiTheme="majorHAnsi" w:hAnsiTheme="majorHAnsi" w:cstheme="majorHAnsi"/>
                <w:sz w:val="22"/>
                <w:szCs w:val="22"/>
              </w:rPr>
            </w:pPr>
          </w:p>
          <w:p w14:paraId="0EEBCD38" w14:textId="77777777" w:rsidR="00987666" w:rsidRPr="00C35855" w:rsidRDefault="00987666" w:rsidP="00E328E5">
            <w:pPr>
              <w:rPr>
                <w:rFonts w:asciiTheme="majorHAnsi" w:hAnsiTheme="majorHAnsi" w:cstheme="majorHAnsi"/>
                <w:sz w:val="22"/>
                <w:szCs w:val="22"/>
              </w:rPr>
            </w:pPr>
          </w:p>
          <w:p w14:paraId="5C8C9786" w14:textId="42569B37" w:rsidR="00987666" w:rsidRPr="00C35855" w:rsidRDefault="00987666" w:rsidP="00E328E5">
            <w:pPr>
              <w:rPr>
                <w:rFonts w:asciiTheme="majorHAnsi" w:hAnsiTheme="majorHAnsi" w:cstheme="majorHAnsi"/>
                <w:sz w:val="22"/>
                <w:szCs w:val="22"/>
              </w:rPr>
            </w:pPr>
          </w:p>
        </w:tc>
      </w:tr>
      <w:tr w:rsidR="00E328E5" w:rsidRPr="00C35855" w14:paraId="567DBA2E" w14:textId="77777777" w:rsidTr="008925F8">
        <w:trPr>
          <w:trHeight w:val="832"/>
        </w:trPr>
        <w:tc>
          <w:tcPr>
            <w:tcW w:w="1240" w:type="dxa"/>
          </w:tcPr>
          <w:p w14:paraId="278B5651" w14:textId="549AF24D" w:rsidR="00E328E5" w:rsidRPr="00C35855" w:rsidRDefault="005232CE" w:rsidP="008925F8">
            <w:pPr>
              <w:jc w:val="center"/>
              <w:rPr>
                <w:rFonts w:asciiTheme="majorHAnsi" w:hAnsiTheme="majorHAnsi" w:cstheme="majorHAnsi"/>
                <w:sz w:val="20"/>
                <w:szCs w:val="20"/>
              </w:rPr>
            </w:pPr>
            <w:r>
              <w:rPr>
                <w:rFonts w:asciiTheme="majorHAnsi" w:hAnsiTheme="majorHAnsi" w:cstheme="majorHAnsi"/>
                <w:sz w:val="20"/>
                <w:szCs w:val="20"/>
              </w:rPr>
              <w:t>83/18-19</w:t>
            </w:r>
          </w:p>
        </w:tc>
        <w:tc>
          <w:tcPr>
            <w:tcW w:w="6079" w:type="dxa"/>
          </w:tcPr>
          <w:p w14:paraId="054F294A" w14:textId="77777777" w:rsidR="00061B2E" w:rsidRPr="00C35855" w:rsidRDefault="008D04C0" w:rsidP="00CB08AE">
            <w:pPr>
              <w:rPr>
                <w:rFonts w:asciiTheme="majorHAnsi" w:hAnsiTheme="majorHAnsi" w:cstheme="majorHAnsi"/>
                <w:b/>
                <w:sz w:val="22"/>
                <w:szCs w:val="22"/>
              </w:rPr>
            </w:pPr>
            <w:r w:rsidRPr="00C35855">
              <w:rPr>
                <w:rFonts w:asciiTheme="majorHAnsi" w:hAnsiTheme="majorHAnsi" w:cstheme="majorHAnsi"/>
                <w:b/>
                <w:sz w:val="22"/>
                <w:szCs w:val="22"/>
              </w:rPr>
              <w:t>Apologies</w:t>
            </w:r>
            <w:r w:rsidR="00401440" w:rsidRPr="00C35855">
              <w:rPr>
                <w:rFonts w:asciiTheme="majorHAnsi" w:hAnsiTheme="majorHAnsi" w:cstheme="majorHAnsi"/>
                <w:b/>
                <w:sz w:val="22"/>
                <w:szCs w:val="22"/>
              </w:rPr>
              <w:t xml:space="preserve"> </w:t>
            </w:r>
            <w:r w:rsidR="00CB08AE" w:rsidRPr="00C35855">
              <w:rPr>
                <w:rFonts w:asciiTheme="majorHAnsi" w:hAnsiTheme="majorHAnsi" w:cstheme="majorHAnsi"/>
                <w:b/>
                <w:sz w:val="22"/>
                <w:szCs w:val="22"/>
              </w:rPr>
              <w:t>for absence</w:t>
            </w:r>
          </w:p>
          <w:p w14:paraId="277B2E4E" w14:textId="2B538EA4" w:rsidR="00CB08AE" w:rsidRPr="00C35855" w:rsidRDefault="008925F8" w:rsidP="00E03830">
            <w:pPr>
              <w:rPr>
                <w:rFonts w:asciiTheme="majorHAnsi" w:hAnsiTheme="majorHAnsi" w:cstheme="majorHAnsi"/>
                <w:sz w:val="22"/>
                <w:szCs w:val="22"/>
              </w:rPr>
            </w:pPr>
            <w:r w:rsidRPr="00C35855">
              <w:rPr>
                <w:rFonts w:asciiTheme="majorHAnsi" w:hAnsiTheme="majorHAnsi" w:cstheme="majorHAnsi"/>
                <w:sz w:val="22"/>
                <w:szCs w:val="22"/>
              </w:rPr>
              <w:t>Cll</w:t>
            </w:r>
            <w:r w:rsidR="005232CE">
              <w:rPr>
                <w:rFonts w:asciiTheme="majorHAnsi" w:hAnsiTheme="majorHAnsi" w:cstheme="majorHAnsi"/>
                <w:sz w:val="22"/>
                <w:szCs w:val="22"/>
              </w:rPr>
              <w:t>r Robert Balm</w:t>
            </w:r>
          </w:p>
        </w:tc>
        <w:tc>
          <w:tcPr>
            <w:tcW w:w="1440" w:type="dxa"/>
          </w:tcPr>
          <w:p w14:paraId="3BAC27C0" w14:textId="77777777" w:rsidR="00E328E5" w:rsidRPr="00C35855" w:rsidRDefault="00E328E5" w:rsidP="00E328E5">
            <w:pPr>
              <w:rPr>
                <w:rFonts w:asciiTheme="majorHAnsi" w:hAnsiTheme="majorHAnsi" w:cstheme="majorHAnsi"/>
                <w:sz w:val="22"/>
                <w:szCs w:val="22"/>
              </w:rPr>
            </w:pPr>
          </w:p>
        </w:tc>
      </w:tr>
      <w:tr w:rsidR="00C33E09" w:rsidRPr="00C35855" w14:paraId="6ABE2A49" w14:textId="77777777" w:rsidTr="002B5FF1">
        <w:tc>
          <w:tcPr>
            <w:tcW w:w="1240" w:type="dxa"/>
          </w:tcPr>
          <w:p w14:paraId="1B4ACDAE" w14:textId="1FE7A92A" w:rsidR="00FE4214" w:rsidRPr="00C35855" w:rsidRDefault="005232CE" w:rsidP="00FE4214">
            <w:pPr>
              <w:jc w:val="center"/>
              <w:rPr>
                <w:rFonts w:asciiTheme="majorHAnsi" w:hAnsiTheme="majorHAnsi" w:cstheme="majorHAnsi"/>
                <w:sz w:val="20"/>
                <w:szCs w:val="20"/>
              </w:rPr>
            </w:pPr>
            <w:r>
              <w:rPr>
                <w:rFonts w:asciiTheme="majorHAnsi" w:hAnsiTheme="majorHAnsi" w:cstheme="majorHAnsi"/>
                <w:sz w:val="20"/>
                <w:szCs w:val="20"/>
              </w:rPr>
              <w:t>84</w:t>
            </w:r>
            <w:r w:rsidR="00E03830" w:rsidRPr="00C35855">
              <w:rPr>
                <w:rFonts w:asciiTheme="majorHAnsi" w:hAnsiTheme="majorHAnsi" w:cstheme="majorHAnsi"/>
                <w:sz w:val="20"/>
                <w:szCs w:val="20"/>
              </w:rPr>
              <w:t>/ 18-19</w:t>
            </w:r>
          </w:p>
          <w:p w14:paraId="305C50DA" w14:textId="4047BDD8" w:rsidR="00C33E09" w:rsidRPr="00C35855" w:rsidRDefault="00C33E09" w:rsidP="00061B2E">
            <w:pPr>
              <w:pStyle w:val="TableStyle2"/>
              <w:rPr>
                <w:rFonts w:asciiTheme="majorHAnsi" w:hAnsiTheme="majorHAnsi" w:cstheme="majorHAnsi"/>
                <w:sz w:val="22"/>
                <w:szCs w:val="22"/>
              </w:rPr>
            </w:pPr>
          </w:p>
        </w:tc>
        <w:tc>
          <w:tcPr>
            <w:tcW w:w="6079" w:type="dxa"/>
          </w:tcPr>
          <w:p w14:paraId="59DEF988" w14:textId="48B6DFD5" w:rsidR="008925F8" w:rsidRPr="00C35855" w:rsidRDefault="00B01F0D" w:rsidP="00A548A7">
            <w:pPr>
              <w:pStyle w:val="TableStyle2"/>
              <w:rPr>
                <w:rFonts w:asciiTheme="majorHAnsi" w:hAnsiTheme="majorHAnsi" w:cstheme="majorHAnsi"/>
                <w:b/>
                <w:sz w:val="22"/>
                <w:szCs w:val="22"/>
              </w:rPr>
            </w:pPr>
            <w:r w:rsidRPr="00C35855">
              <w:rPr>
                <w:rFonts w:asciiTheme="majorHAnsi" w:hAnsiTheme="majorHAnsi" w:cstheme="majorHAnsi"/>
                <w:b/>
                <w:sz w:val="22"/>
                <w:szCs w:val="22"/>
              </w:rPr>
              <w:t xml:space="preserve">Declarations of disclosable </w:t>
            </w:r>
            <w:r w:rsidR="00A61FC7" w:rsidRPr="00C35855">
              <w:rPr>
                <w:rFonts w:asciiTheme="majorHAnsi" w:hAnsiTheme="majorHAnsi" w:cstheme="majorHAnsi"/>
                <w:b/>
                <w:sz w:val="22"/>
                <w:szCs w:val="22"/>
              </w:rPr>
              <w:t>pecuniary &amp; other interests</w:t>
            </w:r>
            <w:r w:rsidRPr="00C35855">
              <w:rPr>
                <w:rFonts w:asciiTheme="majorHAnsi" w:hAnsiTheme="majorHAnsi" w:cstheme="majorHAnsi"/>
                <w:b/>
                <w:sz w:val="22"/>
                <w:szCs w:val="22"/>
              </w:rPr>
              <w:t xml:space="preserve"> </w:t>
            </w:r>
          </w:p>
          <w:p w14:paraId="2AB5BC02" w14:textId="06BA5650" w:rsidR="00E970D6" w:rsidRPr="00C35855" w:rsidRDefault="00E03830" w:rsidP="00A548A7">
            <w:pPr>
              <w:pStyle w:val="TableStyle2"/>
              <w:rPr>
                <w:rFonts w:asciiTheme="majorHAnsi" w:hAnsiTheme="majorHAnsi" w:cstheme="majorHAnsi"/>
                <w:sz w:val="22"/>
                <w:szCs w:val="22"/>
              </w:rPr>
            </w:pPr>
            <w:r w:rsidRPr="00C35855">
              <w:rPr>
                <w:rFonts w:asciiTheme="majorHAnsi" w:hAnsiTheme="majorHAnsi" w:cstheme="majorHAnsi"/>
                <w:sz w:val="22"/>
                <w:szCs w:val="22"/>
              </w:rPr>
              <w:t>None</w:t>
            </w:r>
          </w:p>
          <w:p w14:paraId="09148C26" w14:textId="03B81D81" w:rsidR="00A548A7" w:rsidRPr="00C35855" w:rsidRDefault="00A548A7" w:rsidP="00A548A7">
            <w:pPr>
              <w:pStyle w:val="TableStyle2"/>
              <w:rPr>
                <w:rFonts w:asciiTheme="majorHAnsi" w:hAnsiTheme="majorHAnsi" w:cstheme="majorHAnsi"/>
                <w:sz w:val="22"/>
                <w:szCs w:val="22"/>
              </w:rPr>
            </w:pPr>
          </w:p>
        </w:tc>
        <w:tc>
          <w:tcPr>
            <w:tcW w:w="1440" w:type="dxa"/>
          </w:tcPr>
          <w:p w14:paraId="7451372A" w14:textId="77777777" w:rsidR="00C33E09" w:rsidRPr="00C35855" w:rsidRDefault="00C33E09" w:rsidP="00E328E5">
            <w:pPr>
              <w:rPr>
                <w:rFonts w:asciiTheme="majorHAnsi" w:hAnsiTheme="majorHAnsi" w:cstheme="majorHAnsi"/>
                <w:sz w:val="22"/>
                <w:szCs w:val="22"/>
              </w:rPr>
            </w:pPr>
          </w:p>
        </w:tc>
      </w:tr>
      <w:tr w:rsidR="00C33E09" w:rsidRPr="00C35855" w14:paraId="34D54C7F" w14:textId="77777777" w:rsidTr="008925F8">
        <w:trPr>
          <w:trHeight w:val="1479"/>
        </w:trPr>
        <w:tc>
          <w:tcPr>
            <w:tcW w:w="1240" w:type="dxa"/>
          </w:tcPr>
          <w:p w14:paraId="62DAC966" w14:textId="31767153" w:rsidR="00E03830" w:rsidRPr="00C35855" w:rsidRDefault="005232CE" w:rsidP="00E03830">
            <w:pPr>
              <w:jc w:val="center"/>
              <w:rPr>
                <w:rFonts w:asciiTheme="majorHAnsi" w:hAnsiTheme="majorHAnsi" w:cstheme="majorHAnsi"/>
                <w:sz w:val="20"/>
                <w:szCs w:val="20"/>
              </w:rPr>
            </w:pPr>
            <w:r>
              <w:rPr>
                <w:rFonts w:asciiTheme="majorHAnsi" w:hAnsiTheme="majorHAnsi" w:cstheme="majorHAnsi"/>
                <w:sz w:val="20"/>
                <w:szCs w:val="20"/>
              </w:rPr>
              <w:t>85</w:t>
            </w:r>
            <w:r w:rsidR="00E03830" w:rsidRPr="00C35855">
              <w:rPr>
                <w:rFonts w:asciiTheme="majorHAnsi" w:hAnsiTheme="majorHAnsi" w:cstheme="majorHAnsi"/>
                <w:sz w:val="20"/>
                <w:szCs w:val="20"/>
              </w:rPr>
              <w:t>/ 18-19</w:t>
            </w:r>
          </w:p>
          <w:p w14:paraId="1C691F3E" w14:textId="1FC14742" w:rsidR="00C33E09" w:rsidRPr="00C35855" w:rsidRDefault="00C33E09" w:rsidP="00E328E5">
            <w:pPr>
              <w:pStyle w:val="TableStyle2"/>
              <w:rPr>
                <w:rFonts w:asciiTheme="majorHAnsi" w:hAnsiTheme="majorHAnsi" w:cstheme="majorHAnsi"/>
                <w:sz w:val="22"/>
                <w:szCs w:val="22"/>
              </w:rPr>
            </w:pPr>
          </w:p>
        </w:tc>
        <w:tc>
          <w:tcPr>
            <w:tcW w:w="6079" w:type="dxa"/>
          </w:tcPr>
          <w:p w14:paraId="5A5A8D5E" w14:textId="77777777" w:rsidR="00925479" w:rsidRDefault="005232CE" w:rsidP="00D10108">
            <w:pPr>
              <w:ind w:right="-108"/>
              <w:rPr>
                <w:rFonts w:asciiTheme="majorHAnsi" w:hAnsiTheme="majorHAnsi" w:cstheme="majorHAnsi"/>
                <w:b/>
                <w:sz w:val="22"/>
                <w:szCs w:val="22"/>
              </w:rPr>
            </w:pPr>
            <w:proofErr w:type="spellStart"/>
            <w:r w:rsidRPr="005232CE">
              <w:rPr>
                <w:rFonts w:asciiTheme="majorHAnsi" w:hAnsiTheme="majorHAnsi" w:cstheme="majorHAnsi"/>
                <w:b/>
                <w:sz w:val="22"/>
                <w:szCs w:val="22"/>
              </w:rPr>
              <w:t>Councillor</w:t>
            </w:r>
            <w:proofErr w:type="spellEnd"/>
            <w:r w:rsidRPr="005232CE">
              <w:rPr>
                <w:rFonts w:asciiTheme="majorHAnsi" w:hAnsiTheme="majorHAnsi" w:cstheme="majorHAnsi"/>
                <w:b/>
                <w:sz w:val="22"/>
                <w:szCs w:val="22"/>
              </w:rPr>
              <w:t xml:space="preserve"> Vacancy</w:t>
            </w:r>
          </w:p>
          <w:p w14:paraId="7222DE05" w14:textId="77777777" w:rsidR="00B47B4F" w:rsidRDefault="00B47B4F" w:rsidP="00D10108">
            <w:pPr>
              <w:ind w:right="-108"/>
              <w:rPr>
                <w:rFonts w:asciiTheme="majorHAnsi" w:hAnsiTheme="majorHAnsi" w:cstheme="majorHAnsi"/>
                <w:b/>
                <w:sz w:val="22"/>
                <w:szCs w:val="22"/>
              </w:rPr>
            </w:pPr>
          </w:p>
          <w:p w14:paraId="16E8088B" w14:textId="5BE24B94" w:rsidR="00B47B4F" w:rsidRPr="00B47B4F" w:rsidRDefault="00B47B4F" w:rsidP="00D10108">
            <w:pPr>
              <w:ind w:right="-108"/>
              <w:rPr>
                <w:rFonts w:asciiTheme="majorHAnsi" w:hAnsiTheme="majorHAnsi" w:cstheme="majorHAnsi"/>
                <w:sz w:val="22"/>
                <w:szCs w:val="22"/>
              </w:rPr>
            </w:pPr>
            <w:r w:rsidRPr="00B47B4F">
              <w:rPr>
                <w:rFonts w:asciiTheme="majorHAnsi" w:hAnsiTheme="majorHAnsi" w:cstheme="majorHAnsi"/>
                <w:sz w:val="22"/>
                <w:szCs w:val="22"/>
              </w:rPr>
              <w:t>Keith Long ha</w:t>
            </w:r>
            <w:r w:rsidR="003D75AB">
              <w:rPr>
                <w:rFonts w:asciiTheme="majorHAnsi" w:hAnsiTheme="majorHAnsi" w:cstheme="majorHAnsi"/>
                <w:sz w:val="22"/>
                <w:szCs w:val="22"/>
              </w:rPr>
              <w:t xml:space="preserve">d </w:t>
            </w:r>
            <w:bookmarkStart w:id="0" w:name="_GoBack"/>
            <w:bookmarkEnd w:id="0"/>
            <w:r w:rsidRPr="00B47B4F">
              <w:rPr>
                <w:rFonts w:asciiTheme="majorHAnsi" w:hAnsiTheme="majorHAnsi" w:cstheme="majorHAnsi"/>
                <w:sz w:val="22"/>
                <w:szCs w:val="22"/>
              </w:rPr>
              <w:t xml:space="preserve">submitted a written application to the council which had been circulated to all members before the meeting. </w:t>
            </w:r>
          </w:p>
          <w:p w14:paraId="07E05682" w14:textId="26D2A82B" w:rsidR="00B47B4F" w:rsidRPr="005232CE" w:rsidRDefault="00B47B4F" w:rsidP="00D10108">
            <w:pPr>
              <w:ind w:right="-108"/>
              <w:rPr>
                <w:rFonts w:asciiTheme="majorHAnsi" w:hAnsiTheme="majorHAnsi" w:cstheme="majorHAnsi"/>
                <w:b/>
                <w:sz w:val="22"/>
                <w:szCs w:val="22"/>
              </w:rPr>
            </w:pPr>
            <w:r w:rsidRPr="00B47B4F">
              <w:rPr>
                <w:rFonts w:asciiTheme="majorHAnsi" w:hAnsiTheme="majorHAnsi" w:cstheme="majorHAnsi"/>
                <w:sz w:val="22"/>
                <w:szCs w:val="22"/>
              </w:rPr>
              <w:t>Proposed by MG, seconded by MS and voted unanimously to co-opt Keith onto the council</w:t>
            </w:r>
            <w:r>
              <w:rPr>
                <w:rFonts w:asciiTheme="majorHAnsi" w:hAnsiTheme="majorHAnsi" w:cstheme="majorHAnsi"/>
                <w:b/>
                <w:sz w:val="22"/>
                <w:szCs w:val="22"/>
              </w:rPr>
              <w:t xml:space="preserve">. </w:t>
            </w:r>
          </w:p>
        </w:tc>
        <w:tc>
          <w:tcPr>
            <w:tcW w:w="1440" w:type="dxa"/>
          </w:tcPr>
          <w:p w14:paraId="4463698E" w14:textId="27E64995" w:rsidR="00DC61AB" w:rsidRPr="00C35855" w:rsidRDefault="00DC61AB" w:rsidP="00E328E5">
            <w:pPr>
              <w:rPr>
                <w:rFonts w:asciiTheme="majorHAnsi" w:hAnsiTheme="majorHAnsi" w:cstheme="majorHAnsi"/>
                <w:sz w:val="22"/>
                <w:szCs w:val="22"/>
              </w:rPr>
            </w:pPr>
          </w:p>
        </w:tc>
      </w:tr>
      <w:tr w:rsidR="00C33E09" w:rsidRPr="00C35855" w14:paraId="10AE426A" w14:textId="77777777" w:rsidTr="002B5FF1">
        <w:tc>
          <w:tcPr>
            <w:tcW w:w="1240" w:type="dxa"/>
          </w:tcPr>
          <w:p w14:paraId="02662FAF" w14:textId="7B9A8865" w:rsidR="00E03830" w:rsidRPr="00C35855" w:rsidRDefault="005232CE" w:rsidP="00E03830">
            <w:pPr>
              <w:jc w:val="center"/>
              <w:rPr>
                <w:rFonts w:asciiTheme="majorHAnsi" w:hAnsiTheme="majorHAnsi" w:cstheme="majorHAnsi"/>
                <w:sz w:val="20"/>
                <w:szCs w:val="20"/>
              </w:rPr>
            </w:pPr>
            <w:r>
              <w:rPr>
                <w:rFonts w:asciiTheme="majorHAnsi" w:hAnsiTheme="majorHAnsi" w:cstheme="majorHAnsi"/>
                <w:sz w:val="20"/>
                <w:szCs w:val="20"/>
              </w:rPr>
              <w:t>86</w:t>
            </w:r>
            <w:r w:rsidR="00E03830" w:rsidRPr="00C35855">
              <w:rPr>
                <w:rFonts w:asciiTheme="majorHAnsi" w:hAnsiTheme="majorHAnsi" w:cstheme="majorHAnsi"/>
                <w:sz w:val="20"/>
                <w:szCs w:val="20"/>
              </w:rPr>
              <w:t>/ 18-19</w:t>
            </w:r>
          </w:p>
          <w:p w14:paraId="3684331E" w14:textId="084ED5C4" w:rsidR="00C33E09" w:rsidRPr="00C35855" w:rsidRDefault="00C33E09" w:rsidP="00B10009">
            <w:pPr>
              <w:rPr>
                <w:rFonts w:asciiTheme="majorHAnsi" w:hAnsiTheme="majorHAnsi" w:cstheme="majorHAnsi"/>
                <w:sz w:val="22"/>
                <w:szCs w:val="22"/>
              </w:rPr>
            </w:pPr>
          </w:p>
        </w:tc>
        <w:tc>
          <w:tcPr>
            <w:tcW w:w="6079" w:type="dxa"/>
          </w:tcPr>
          <w:p w14:paraId="264C3794" w14:textId="77777777" w:rsidR="00E03830" w:rsidRDefault="00925479" w:rsidP="005232CE">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sidRPr="005232CE">
              <w:rPr>
                <w:rFonts w:asciiTheme="majorHAnsi" w:hAnsiTheme="majorHAnsi" w:cstheme="majorHAnsi"/>
                <w:b/>
                <w:sz w:val="22"/>
                <w:szCs w:val="22"/>
              </w:rPr>
              <w:t xml:space="preserve"> </w:t>
            </w:r>
            <w:r w:rsidR="005232CE" w:rsidRPr="005232CE">
              <w:rPr>
                <w:rFonts w:asciiTheme="majorHAnsi" w:hAnsiTheme="majorHAnsi" w:cstheme="majorHAnsi"/>
                <w:b/>
                <w:sz w:val="22"/>
                <w:szCs w:val="22"/>
              </w:rPr>
              <w:t xml:space="preserve">Planning application: Eye Hall Farm, </w:t>
            </w:r>
            <w:proofErr w:type="spellStart"/>
            <w:r w:rsidR="005232CE" w:rsidRPr="005232CE">
              <w:rPr>
                <w:rFonts w:asciiTheme="majorHAnsi" w:hAnsiTheme="majorHAnsi" w:cstheme="majorHAnsi"/>
                <w:b/>
                <w:sz w:val="22"/>
                <w:szCs w:val="22"/>
              </w:rPr>
              <w:t>Clayhithe</w:t>
            </w:r>
            <w:proofErr w:type="spellEnd"/>
            <w:r w:rsidR="005232CE" w:rsidRPr="005232CE">
              <w:rPr>
                <w:rFonts w:asciiTheme="majorHAnsi" w:hAnsiTheme="majorHAnsi" w:cstheme="majorHAnsi"/>
                <w:b/>
                <w:sz w:val="22"/>
                <w:szCs w:val="22"/>
              </w:rPr>
              <w:t xml:space="preserve"> Road, Horningsea, Cambridge, </w:t>
            </w:r>
            <w:proofErr w:type="spellStart"/>
            <w:r w:rsidR="005232CE" w:rsidRPr="005232CE">
              <w:rPr>
                <w:rFonts w:asciiTheme="majorHAnsi" w:hAnsiTheme="majorHAnsi" w:cstheme="majorHAnsi"/>
                <w:b/>
                <w:sz w:val="22"/>
                <w:szCs w:val="22"/>
              </w:rPr>
              <w:t>Cambridgeshire</w:t>
            </w:r>
            <w:proofErr w:type="spellEnd"/>
            <w:r w:rsidR="005232CE" w:rsidRPr="005232CE">
              <w:rPr>
                <w:rFonts w:asciiTheme="majorHAnsi" w:hAnsiTheme="majorHAnsi" w:cstheme="majorHAnsi"/>
                <w:b/>
                <w:sz w:val="22"/>
                <w:szCs w:val="22"/>
              </w:rPr>
              <w:t>, CB25 9JD Ref: S/3117/18/FL</w:t>
            </w:r>
          </w:p>
          <w:p w14:paraId="0565F382" w14:textId="77777777" w:rsidR="00B47B4F" w:rsidRDefault="00B47B4F" w:rsidP="005232CE">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09FA1942" w14:textId="6C480752" w:rsidR="00B47B4F" w:rsidRPr="00B47B4F" w:rsidRDefault="00B47B4F" w:rsidP="005232CE">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sidRPr="00B47B4F">
              <w:rPr>
                <w:rFonts w:asciiTheme="majorHAnsi" w:hAnsiTheme="majorHAnsi" w:cstheme="majorHAnsi"/>
                <w:sz w:val="22"/>
                <w:szCs w:val="22"/>
              </w:rPr>
              <w:t>Approved with no comments. Proposed by JK, seconded by TP</w:t>
            </w:r>
          </w:p>
          <w:p w14:paraId="6D3F336E" w14:textId="77777777" w:rsidR="00B47B4F" w:rsidRDefault="00B47B4F" w:rsidP="005232CE">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08A9E5CF" w14:textId="5AA7AA5A" w:rsidR="00B47B4F" w:rsidRPr="005232CE" w:rsidRDefault="00B47B4F" w:rsidP="005232CE">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tc>
        <w:tc>
          <w:tcPr>
            <w:tcW w:w="1440" w:type="dxa"/>
          </w:tcPr>
          <w:p w14:paraId="762F9947" w14:textId="77777777" w:rsidR="007A2038" w:rsidRPr="00C35855" w:rsidRDefault="007A2038" w:rsidP="00401440">
            <w:pPr>
              <w:rPr>
                <w:rFonts w:asciiTheme="majorHAnsi" w:hAnsiTheme="majorHAnsi" w:cstheme="majorHAnsi"/>
                <w:sz w:val="22"/>
                <w:szCs w:val="22"/>
              </w:rPr>
            </w:pPr>
          </w:p>
          <w:p w14:paraId="019E508E" w14:textId="255A20F3" w:rsidR="00217B88" w:rsidRPr="00C35855" w:rsidRDefault="00217B88" w:rsidP="00401440">
            <w:pPr>
              <w:rPr>
                <w:rFonts w:asciiTheme="majorHAnsi" w:hAnsiTheme="majorHAnsi" w:cstheme="majorHAnsi"/>
                <w:sz w:val="22"/>
                <w:szCs w:val="22"/>
              </w:rPr>
            </w:pPr>
          </w:p>
          <w:p w14:paraId="78E1FCDA" w14:textId="3DEDF133" w:rsidR="00235AEE" w:rsidRPr="00C35855" w:rsidRDefault="00235AEE" w:rsidP="00401440">
            <w:pPr>
              <w:rPr>
                <w:rFonts w:asciiTheme="majorHAnsi" w:hAnsiTheme="majorHAnsi" w:cstheme="majorHAnsi"/>
                <w:sz w:val="22"/>
                <w:szCs w:val="22"/>
              </w:rPr>
            </w:pPr>
          </w:p>
        </w:tc>
      </w:tr>
      <w:tr w:rsidR="00D156D9" w:rsidRPr="00C35855" w14:paraId="47A993B8" w14:textId="77777777" w:rsidTr="002B5FF1">
        <w:tc>
          <w:tcPr>
            <w:tcW w:w="1240" w:type="dxa"/>
          </w:tcPr>
          <w:p w14:paraId="41891C33" w14:textId="72B55AE4" w:rsidR="00D156D9" w:rsidRPr="00C35855" w:rsidRDefault="005232CE" w:rsidP="00FE4214">
            <w:pPr>
              <w:jc w:val="center"/>
              <w:rPr>
                <w:rFonts w:asciiTheme="majorHAnsi" w:hAnsiTheme="majorHAnsi" w:cstheme="majorHAnsi"/>
                <w:sz w:val="20"/>
                <w:szCs w:val="20"/>
              </w:rPr>
            </w:pPr>
            <w:r>
              <w:rPr>
                <w:rFonts w:asciiTheme="majorHAnsi" w:hAnsiTheme="majorHAnsi" w:cstheme="majorHAnsi"/>
                <w:sz w:val="20"/>
                <w:szCs w:val="20"/>
              </w:rPr>
              <w:t>87</w:t>
            </w:r>
            <w:r w:rsidR="00E03830" w:rsidRPr="00C35855">
              <w:rPr>
                <w:rFonts w:asciiTheme="majorHAnsi" w:hAnsiTheme="majorHAnsi" w:cstheme="majorHAnsi"/>
                <w:sz w:val="20"/>
                <w:szCs w:val="20"/>
              </w:rPr>
              <w:t>/18-19</w:t>
            </w:r>
          </w:p>
        </w:tc>
        <w:tc>
          <w:tcPr>
            <w:tcW w:w="6079" w:type="dxa"/>
          </w:tcPr>
          <w:p w14:paraId="56AC7952" w14:textId="382A2FD6" w:rsidR="00E55423"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sidRPr="005232CE">
              <w:rPr>
                <w:rFonts w:asciiTheme="majorHAnsi" w:hAnsiTheme="majorHAnsi" w:cstheme="majorHAnsi"/>
                <w:b/>
                <w:sz w:val="22"/>
                <w:szCs w:val="22"/>
              </w:rPr>
              <w:t xml:space="preserve">Response to </w:t>
            </w:r>
            <w:proofErr w:type="spellStart"/>
            <w:r w:rsidRPr="005232CE">
              <w:rPr>
                <w:rFonts w:asciiTheme="majorHAnsi" w:hAnsiTheme="majorHAnsi" w:cstheme="majorHAnsi"/>
                <w:b/>
                <w:sz w:val="22"/>
                <w:szCs w:val="22"/>
              </w:rPr>
              <w:t>Waterbeach</w:t>
            </w:r>
            <w:proofErr w:type="spellEnd"/>
            <w:r w:rsidRPr="005232CE">
              <w:rPr>
                <w:rFonts w:asciiTheme="majorHAnsi" w:hAnsiTheme="majorHAnsi" w:cstheme="majorHAnsi"/>
                <w:b/>
                <w:sz w:val="22"/>
                <w:szCs w:val="22"/>
              </w:rPr>
              <w:t xml:space="preserve"> SPD</w:t>
            </w:r>
          </w:p>
          <w:p w14:paraId="457A094C" w14:textId="75C3794E" w:rsidR="00B47B4F"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6711973A" w14:textId="259F640F" w:rsidR="00B47B4F" w:rsidRPr="003D75AB"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sidRPr="003D75AB">
              <w:rPr>
                <w:rFonts w:asciiTheme="majorHAnsi" w:hAnsiTheme="majorHAnsi" w:cstheme="majorHAnsi"/>
                <w:sz w:val="22"/>
                <w:szCs w:val="22"/>
              </w:rPr>
              <w:t>Cllr Starkie had put together a response and circulated this before the meeting. The</w:t>
            </w:r>
            <w:r w:rsidR="003D75AB" w:rsidRPr="003D75AB">
              <w:rPr>
                <w:rFonts w:asciiTheme="majorHAnsi" w:hAnsiTheme="majorHAnsi" w:cstheme="majorHAnsi"/>
                <w:sz w:val="22"/>
                <w:szCs w:val="22"/>
              </w:rPr>
              <w:t xml:space="preserve"> main concerns</w:t>
            </w:r>
            <w:r w:rsidRPr="003D75AB">
              <w:rPr>
                <w:rFonts w:asciiTheme="majorHAnsi" w:hAnsiTheme="majorHAnsi" w:cstheme="majorHAnsi"/>
                <w:sz w:val="22"/>
                <w:szCs w:val="22"/>
              </w:rPr>
              <w:t xml:space="preserve"> centered around </w:t>
            </w:r>
            <w:r w:rsidR="003D75AB" w:rsidRPr="003D75AB">
              <w:rPr>
                <w:rFonts w:asciiTheme="majorHAnsi" w:hAnsiTheme="majorHAnsi" w:cstheme="majorHAnsi"/>
                <w:sz w:val="22"/>
                <w:szCs w:val="22"/>
              </w:rPr>
              <w:t xml:space="preserve">lack of public transport, lack of cycle routes, concerns about the 2 planning applications totaling 11,000 houses, building heights and School and community facilities. </w:t>
            </w:r>
          </w:p>
          <w:p w14:paraId="6ECE5802" w14:textId="28F1F447" w:rsidR="003D75AB" w:rsidRDefault="003D75AB"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p>
          <w:p w14:paraId="653514F8" w14:textId="4970BDD8" w:rsidR="003D75AB" w:rsidRPr="003D75AB" w:rsidRDefault="003D75AB"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Pr>
                <w:rFonts w:asciiTheme="majorHAnsi" w:hAnsiTheme="majorHAnsi" w:cstheme="majorHAnsi"/>
                <w:sz w:val="22"/>
                <w:szCs w:val="22"/>
              </w:rPr>
              <w:t xml:space="preserve">Cllr Starkie to expand on traffic and transport issues; most notably the increase in traffic for Horningsea, the lack of proposed cycle lanes and subsequent safety issues in </w:t>
            </w:r>
            <w:proofErr w:type="spellStart"/>
            <w:r>
              <w:rPr>
                <w:rFonts w:asciiTheme="majorHAnsi" w:hAnsiTheme="majorHAnsi" w:cstheme="majorHAnsi"/>
                <w:sz w:val="22"/>
                <w:szCs w:val="22"/>
              </w:rPr>
              <w:t>Clayhithe</w:t>
            </w:r>
            <w:proofErr w:type="spellEnd"/>
            <w:r>
              <w:rPr>
                <w:rFonts w:asciiTheme="majorHAnsi" w:hAnsiTheme="majorHAnsi" w:cstheme="majorHAnsi"/>
                <w:sz w:val="22"/>
                <w:szCs w:val="22"/>
              </w:rPr>
              <w:t>, and triggers for secondary school provision. MS will revise and circulate for comments.</w:t>
            </w:r>
          </w:p>
          <w:p w14:paraId="62B0852D" w14:textId="77777777" w:rsidR="003D75AB" w:rsidRDefault="003D75AB"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3753671C" w14:textId="15A77092" w:rsidR="00B47B4F"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53964AE2" w14:textId="47C3A2A2" w:rsidR="00B47B4F"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3742F539" w14:textId="77777777" w:rsidR="00B47B4F" w:rsidRPr="00C35855"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440BBA1A" w14:textId="6F6A28CF" w:rsidR="00E55423" w:rsidRPr="00C35855" w:rsidRDefault="00E55423"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tc>
        <w:tc>
          <w:tcPr>
            <w:tcW w:w="1440" w:type="dxa"/>
          </w:tcPr>
          <w:p w14:paraId="10EF4EAA" w14:textId="77777777" w:rsidR="00D156D9" w:rsidRPr="00C35855" w:rsidRDefault="00D156D9" w:rsidP="00401440">
            <w:pPr>
              <w:rPr>
                <w:rFonts w:asciiTheme="majorHAnsi" w:hAnsiTheme="majorHAnsi" w:cstheme="majorHAnsi"/>
                <w:sz w:val="22"/>
                <w:szCs w:val="22"/>
              </w:rPr>
            </w:pPr>
          </w:p>
        </w:tc>
      </w:tr>
      <w:tr w:rsidR="005232CE" w:rsidRPr="00C35855" w14:paraId="601ADF9B" w14:textId="77777777" w:rsidTr="002B5FF1">
        <w:tc>
          <w:tcPr>
            <w:tcW w:w="1240" w:type="dxa"/>
          </w:tcPr>
          <w:p w14:paraId="30D0E4AD" w14:textId="6559F9C6" w:rsidR="005232CE" w:rsidRDefault="005232CE" w:rsidP="00FE4214">
            <w:pPr>
              <w:jc w:val="center"/>
              <w:rPr>
                <w:rFonts w:asciiTheme="majorHAnsi" w:hAnsiTheme="majorHAnsi" w:cstheme="majorHAnsi"/>
                <w:sz w:val="20"/>
                <w:szCs w:val="20"/>
              </w:rPr>
            </w:pPr>
            <w:r>
              <w:rPr>
                <w:rFonts w:asciiTheme="majorHAnsi" w:hAnsiTheme="majorHAnsi" w:cstheme="majorHAnsi"/>
                <w:sz w:val="20"/>
                <w:szCs w:val="20"/>
              </w:rPr>
              <w:t>88/18-19</w:t>
            </w:r>
          </w:p>
        </w:tc>
        <w:tc>
          <w:tcPr>
            <w:tcW w:w="6079" w:type="dxa"/>
          </w:tcPr>
          <w:p w14:paraId="777682F8" w14:textId="77777777" w:rsidR="005232CE"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Pr>
                <w:rFonts w:asciiTheme="majorHAnsi" w:hAnsiTheme="majorHAnsi" w:cstheme="majorHAnsi"/>
                <w:b/>
                <w:sz w:val="22"/>
                <w:szCs w:val="22"/>
              </w:rPr>
              <w:t>Finance</w:t>
            </w:r>
          </w:p>
          <w:p w14:paraId="3784FE7E" w14:textId="224DCDF3" w:rsidR="005232CE"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1DE2B22E" w14:textId="6054B6FA" w:rsidR="00B47B4F" w:rsidRPr="00B47B4F"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sidRPr="00B47B4F">
              <w:rPr>
                <w:rFonts w:asciiTheme="majorHAnsi" w:hAnsiTheme="majorHAnsi" w:cstheme="majorHAnsi"/>
                <w:sz w:val="22"/>
                <w:szCs w:val="22"/>
              </w:rPr>
              <w:t xml:space="preserve">The following cheques were approved and signed by Cllr Starkie </w:t>
            </w:r>
            <w:r w:rsidRPr="00B47B4F">
              <w:rPr>
                <w:rFonts w:asciiTheme="majorHAnsi" w:hAnsiTheme="majorHAnsi" w:cstheme="majorHAnsi"/>
                <w:sz w:val="22"/>
                <w:szCs w:val="22"/>
              </w:rPr>
              <w:lastRenderedPageBreak/>
              <w:t xml:space="preserve">and Cllr Pleasants </w:t>
            </w:r>
          </w:p>
          <w:p w14:paraId="2CFC90C1" w14:textId="704A0038" w:rsidR="00B47B4F" w:rsidRPr="00B47B4F"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p>
          <w:p w14:paraId="6B7CF928" w14:textId="63271F2C" w:rsidR="00B47B4F" w:rsidRDefault="00B47B4F" w:rsidP="002F018E">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J and E Harrison- £20.00</w:t>
            </w:r>
            <w:r>
              <w:rPr>
                <w:rFonts w:ascii="Book Antiqua" w:hAnsi="Book Antiqua" w:cstheme="majorHAnsi"/>
                <w:sz w:val="20"/>
                <w:szCs w:val="20"/>
              </w:rPr>
              <w:t>-747</w:t>
            </w:r>
          </w:p>
          <w:p w14:paraId="346F6E91" w14:textId="51BE8B8D" w:rsidR="00B47B4F" w:rsidRDefault="00B47B4F" w:rsidP="002F018E">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Royal British Legion-£30.00</w:t>
            </w:r>
            <w:r>
              <w:rPr>
                <w:rFonts w:ascii="Book Antiqua" w:hAnsi="Book Antiqua" w:cstheme="majorHAnsi"/>
                <w:sz w:val="20"/>
                <w:szCs w:val="20"/>
              </w:rPr>
              <w:t>-746</w:t>
            </w:r>
          </w:p>
          <w:p w14:paraId="31F16E0B" w14:textId="59D388DC" w:rsidR="00B47B4F" w:rsidRDefault="00B47B4F" w:rsidP="002F018E">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CGM-£150.00</w:t>
            </w:r>
            <w:r>
              <w:rPr>
                <w:rFonts w:ascii="Book Antiqua" w:hAnsi="Book Antiqua" w:cstheme="majorHAnsi"/>
                <w:sz w:val="20"/>
                <w:szCs w:val="20"/>
              </w:rPr>
              <w:t>- 748</w:t>
            </w:r>
          </w:p>
          <w:p w14:paraId="16176CC6" w14:textId="19A5C31F" w:rsidR="00B47B4F" w:rsidRDefault="00B47B4F" w:rsidP="002F018E">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CGM-£182.40</w:t>
            </w:r>
            <w:r>
              <w:rPr>
                <w:rFonts w:ascii="Book Antiqua" w:hAnsi="Book Antiqua" w:cstheme="majorHAnsi"/>
                <w:sz w:val="20"/>
                <w:szCs w:val="20"/>
              </w:rPr>
              <w:t>-748</w:t>
            </w:r>
          </w:p>
          <w:p w14:paraId="1BB49411" w14:textId="0FB89B4A" w:rsidR="00B47B4F" w:rsidRPr="009B2EC7" w:rsidRDefault="00B47B4F" w:rsidP="002F018E">
            <w:pPr>
              <w:pStyle w:val="ListParagraph"/>
              <w:widowControl w:val="0"/>
              <w:numPr>
                <w:ilvl w:val="0"/>
                <w:numId w:val="1"/>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 xml:space="preserve">Horningsea </w:t>
            </w:r>
            <w:proofErr w:type="spellStart"/>
            <w:r>
              <w:rPr>
                <w:rFonts w:ascii="Book Antiqua" w:hAnsi="Book Antiqua" w:cstheme="majorHAnsi"/>
                <w:sz w:val="20"/>
                <w:szCs w:val="20"/>
              </w:rPr>
              <w:t>Millenium</w:t>
            </w:r>
            <w:proofErr w:type="spellEnd"/>
            <w:r>
              <w:rPr>
                <w:rFonts w:ascii="Book Antiqua" w:hAnsi="Book Antiqua" w:cstheme="majorHAnsi"/>
                <w:sz w:val="20"/>
                <w:szCs w:val="20"/>
              </w:rPr>
              <w:t xml:space="preserve"> Green Trust-£500</w:t>
            </w:r>
            <w:r>
              <w:rPr>
                <w:rFonts w:ascii="Book Antiqua" w:hAnsi="Book Antiqua" w:cstheme="majorHAnsi"/>
                <w:sz w:val="20"/>
                <w:szCs w:val="20"/>
              </w:rPr>
              <w:t>-749</w:t>
            </w:r>
          </w:p>
          <w:p w14:paraId="61F768D1" w14:textId="77777777" w:rsidR="00B47B4F" w:rsidRDefault="00B47B4F"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75364C01" w14:textId="77777777" w:rsidR="005232CE"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33E66AE0" w14:textId="77777777" w:rsidR="005232CE"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58E19A50" w14:textId="3F0EBFF2" w:rsidR="005232CE" w:rsidRPr="005232CE"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tc>
        <w:tc>
          <w:tcPr>
            <w:tcW w:w="1440" w:type="dxa"/>
          </w:tcPr>
          <w:p w14:paraId="61E9C441" w14:textId="77777777" w:rsidR="005232CE" w:rsidRPr="00C35855" w:rsidRDefault="005232CE" w:rsidP="00401440">
            <w:pPr>
              <w:rPr>
                <w:rFonts w:asciiTheme="majorHAnsi" w:hAnsiTheme="majorHAnsi" w:cstheme="majorHAnsi"/>
                <w:sz w:val="22"/>
                <w:szCs w:val="22"/>
              </w:rPr>
            </w:pPr>
          </w:p>
        </w:tc>
      </w:tr>
      <w:tr w:rsidR="00E03830" w:rsidRPr="00C35855" w14:paraId="25395233" w14:textId="77777777" w:rsidTr="002B5FF1">
        <w:tc>
          <w:tcPr>
            <w:tcW w:w="1240" w:type="dxa"/>
          </w:tcPr>
          <w:p w14:paraId="6634586B" w14:textId="77777777" w:rsidR="00E03830" w:rsidRPr="00C35855" w:rsidRDefault="00E03830" w:rsidP="00FE4214">
            <w:pPr>
              <w:jc w:val="center"/>
              <w:rPr>
                <w:rFonts w:asciiTheme="majorHAnsi" w:hAnsiTheme="majorHAnsi" w:cstheme="majorHAnsi"/>
                <w:sz w:val="20"/>
                <w:szCs w:val="20"/>
              </w:rPr>
            </w:pPr>
          </w:p>
        </w:tc>
        <w:tc>
          <w:tcPr>
            <w:tcW w:w="6079" w:type="dxa"/>
          </w:tcPr>
          <w:p w14:paraId="65F0658E" w14:textId="0437729C" w:rsidR="005232CE" w:rsidRPr="003D75AB"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Pr>
                <w:rFonts w:asciiTheme="majorHAnsi" w:hAnsiTheme="majorHAnsi" w:cstheme="majorHAnsi"/>
                <w:b/>
                <w:sz w:val="22"/>
                <w:szCs w:val="22"/>
              </w:rPr>
              <w:t xml:space="preserve">Notices for the next meeting: </w:t>
            </w:r>
            <w:r w:rsidRPr="003D75AB">
              <w:rPr>
                <w:rFonts w:asciiTheme="majorHAnsi" w:hAnsiTheme="majorHAnsi" w:cstheme="majorHAnsi"/>
                <w:sz w:val="22"/>
                <w:szCs w:val="22"/>
              </w:rPr>
              <w:t>Insurance</w:t>
            </w:r>
          </w:p>
          <w:p w14:paraId="5E346F29" w14:textId="47A7E166" w:rsidR="003D75AB" w:rsidRPr="003D75AB" w:rsidRDefault="003D75AB"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sidRPr="003D75AB">
              <w:rPr>
                <w:rFonts w:asciiTheme="majorHAnsi" w:hAnsiTheme="majorHAnsi" w:cstheme="majorHAnsi"/>
                <w:sz w:val="22"/>
                <w:szCs w:val="22"/>
              </w:rPr>
              <w:t>Footpaths</w:t>
            </w:r>
          </w:p>
          <w:p w14:paraId="0E7ED0C3" w14:textId="47C49529" w:rsidR="003D75AB" w:rsidRPr="003D75AB" w:rsidRDefault="003D75AB" w:rsidP="00D10108">
            <w:pPr>
              <w:widowControl w:val="0"/>
              <w:overflowPunct w:val="0"/>
              <w:autoSpaceDE w:val="0"/>
              <w:autoSpaceDN w:val="0"/>
              <w:adjustRightInd w:val="0"/>
              <w:spacing w:line="260" w:lineRule="exact"/>
              <w:textAlignment w:val="baseline"/>
              <w:rPr>
                <w:rFonts w:asciiTheme="majorHAnsi" w:hAnsiTheme="majorHAnsi" w:cstheme="majorHAnsi"/>
                <w:sz w:val="22"/>
                <w:szCs w:val="22"/>
              </w:rPr>
            </w:pPr>
            <w:r w:rsidRPr="003D75AB">
              <w:rPr>
                <w:rFonts w:asciiTheme="majorHAnsi" w:hAnsiTheme="majorHAnsi" w:cstheme="majorHAnsi"/>
                <w:sz w:val="22"/>
                <w:szCs w:val="22"/>
              </w:rPr>
              <w:t>Lamppost St Johns Lane</w:t>
            </w:r>
          </w:p>
          <w:p w14:paraId="66E76F33" w14:textId="77777777" w:rsidR="005232CE" w:rsidRDefault="005232CE"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p w14:paraId="23133FFA" w14:textId="5274D39F" w:rsidR="00E03830" w:rsidRPr="00C35855" w:rsidRDefault="00E03830"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r w:rsidRPr="00C35855">
              <w:rPr>
                <w:rFonts w:asciiTheme="majorHAnsi" w:hAnsiTheme="majorHAnsi" w:cstheme="majorHAnsi"/>
                <w:b/>
                <w:sz w:val="22"/>
                <w:szCs w:val="22"/>
              </w:rPr>
              <w:t>The meeting closed at 20</w:t>
            </w:r>
            <w:r w:rsidR="005232CE">
              <w:rPr>
                <w:rFonts w:asciiTheme="majorHAnsi" w:hAnsiTheme="majorHAnsi" w:cstheme="majorHAnsi"/>
                <w:b/>
                <w:sz w:val="22"/>
                <w:szCs w:val="22"/>
              </w:rPr>
              <w:t>:45</w:t>
            </w:r>
          </w:p>
          <w:p w14:paraId="0130FF6E" w14:textId="77777777" w:rsidR="00E03830" w:rsidRPr="00C35855" w:rsidRDefault="00E03830" w:rsidP="00D10108">
            <w:pPr>
              <w:widowControl w:val="0"/>
              <w:overflowPunct w:val="0"/>
              <w:autoSpaceDE w:val="0"/>
              <w:autoSpaceDN w:val="0"/>
              <w:adjustRightInd w:val="0"/>
              <w:spacing w:line="260" w:lineRule="exact"/>
              <w:textAlignment w:val="baseline"/>
              <w:rPr>
                <w:rFonts w:asciiTheme="majorHAnsi" w:hAnsiTheme="majorHAnsi" w:cstheme="majorHAnsi"/>
                <w:b/>
                <w:sz w:val="22"/>
                <w:szCs w:val="22"/>
              </w:rPr>
            </w:pPr>
          </w:p>
        </w:tc>
        <w:tc>
          <w:tcPr>
            <w:tcW w:w="1440" w:type="dxa"/>
          </w:tcPr>
          <w:p w14:paraId="4FC3CA6B" w14:textId="77777777" w:rsidR="00E03830" w:rsidRPr="00C35855" w:rsidRDefault="00E03830" w:rsidP="00401440">
            <w:pPr>
              <w:rPr>
                <w:rFonts w:asciiTheme="majorHAnsi" w:hAnsiTheme="majorHAnsi" w:cstheme="majorHAnsi"/>
                <w:sz w:val="22"/>
                <w:szCs w:val="22"/>
              </w:rPr>
            </w:pPr>
          </w:p>
        </w:tc>
      </w:tr>
    </w:tbl>
    <w:p w14:paraId="23BF2330" w14:textId="348A1E4E" w:rsidR="003D6430" w:rsidRPr="00C35855" w:rsidRDefault="003D6430" w:rsidP="0082694E">
      <w:pPr>
        <w:jc w:val="center"/>
        <w:rPr>
          <w:rFonts w:asciiTheme="majorHAnsi" w:hAnsiTheme="majorHAnsi" w:cstheme="majorHAnsi"/>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C904" w14:textId="77777777" w:rsidR="002F018E" w:rsidRDefault="002F018E" w:rsidP="00676A77">
      <w:r>
        <w:separator/>
      </w:r>
    </w:p>
  </w:endnote>
  <w:endnote w:type="continuationSeparator" w:id="0">
    <w:p w14:paraId="46EEDFEF" w14:textId="77777777" w:rsidR="002F018E" w:rsidRDefault="002F018E"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FE4214" w:rsidRDefault="00FE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FE4214" w:rsidRPr="002165B0" w:rsidRDefault="00FE4214"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FE4214" w:rsidRPr="002165B0" w:rsidRDefault="00FE4214"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FE4214" w:rsidRPr="002165B0" w:rsidRDefault="002F018E" w:rsidP="00740EB0">
    <w:pPr>
      <w:jc w:val="center"/>
      <w:rPr>
        <w:rFonts w:ascii="Book Antiqua" w:hAnsi="Book Antiqua"/>
        <w:sz w:val="18"/>
        <w:szCs w:val="18"/>
      </w:rPr>
    </w:pPr>
    <w:hyperlink r:id="rId1" w:history="1">
      <w:r w:rsidR="00FE4214" w:rsidRPr="002165B0">
        <w:rPr>
          <w:rStyle w:val="Hyperlink"/>
          <w:rFonts w:ascii="Book Antiqua" w:hAnsi="Book Antiqua"/>
          <w:sz w:val="18"/>
          <w:szCs w:val="18"/>
        </w:rPr>
        <w:t>clerk@horningsea.net</w:t>
      </w:r>
    </w:hyperlink>
    <w:r w:rsidR="00FE4214" w:rsidRPr="002165B0">
      <w:rPr>
        <w:rFonts w:ascii="Book Antiqua" w:hAnsi="Book Antiqua"/>
        <w:sz w:val="18"/>
        <w:szCs w:val="18"/>
      </w:rPr>
      <w:t xml:space="preserve"> </w:t>
    </w:r>
  </w:p>
  <w:p w14:paraId="79BC0CC1" w14:textId="77777777" w:rsidR="00FE4214" w:rsidRDefault="00FE4214" w:rsidP="00676A77">
    <w:pPr>
      <w:jc w:val="center"/>
    </w:pPr>
  </w:p>
  <w:p w14:paraId="3E423A28" w14:textId="77777777" w:rsidR="00FE4214" w:rsidRDefault="00FE4214" w:rsidP="00676A77">
    <w:pPr>
      <w:jc w:val="center"/>
    </w:pPr>
  </w:p>
  <w:p w14:paraId="0DBDD5B2" w14:textId="77777777" w:rsidR="00FE4214" w:rsidRPr="00676A77" w:rsidRDefault="00FE4214"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FE4214" w:rsidRDefault="00FE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1813" w14:textId="77777777" w:rsidR="002F018E" w:rsidRDefault="002F018E" w:rsidP="00676A77">
      <w:r>
        <w:separator/>
      </w:r>
    </w:p>
  </w:footnote>
  <w:footnote w:type="continuationSeparator" w:id="0">
    <w:p w14:paraId="544C1A8B" w14:textId="77777777" w:rsidR="002F018E" w:rsidRDefault="002F018E"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FE4214" w:rsidRDefault="002F018E">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FE4214" w:rsidRPr="003F35EE" w:rsidRDefault="002F018E"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FE4214" w:rsidRPr="002165B0">
      <w:rPr>
        <w:rFonts w:ascii="Book Antiqua" w:hAnsi="Book Antiqua"/>
        <w:sz w:val="32"/>
        <w:szCs w:val="32"/>
      </w:rPr>
      <w:t>Horningsea Parish Council</w:t>
    </w:r>
  </w:p>
  <w:p w14:paraId="5BEF400E" w14:textId="70DA4BB9" w:rsidR="00FE4214" w:rsidRPr="003F35EE" w:rsidRDefault="00FE4214"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9430EF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FE4214" w:rsidRDefault="002F018E">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4197A"/>
    <w:rsid w:val="00160B89"/>
    <w:rsid w:val="001730D2"/>
    <w:rsid w:val="001761D5"/>
    <w:rsid w:val="0019472C"/>
    <w:rsid w:val="00196866"/>
    <w:rsid w:val="001B4B61"/>
    <w:rsid w:val="001C2EED"/>
    <w:rsid w:val="001C64C7"/>
    <w:rsid w:val="001D3364"/>
    <w:rsid w:val="001E707A"/>
    <w:rsid w:val="001E7245"/>
    <w:rsid w:val="002165B0"/>
    <w:rsid w:val="00217B88"/>
    <w:rsid w:val="0022134D"/>
    <w:rsid w:val="00221629"/>
    <w:rsid w:val="00235AEE"/>
    <w:rsid w:val="00265079"/>
    <w:rsid w:val="002A435D"/>
    <w:rsid w:val="002B09B7"/>
    <w:rsid w:val="002B5FF1"/>
    <w:rsid w:val="002C37AA"/>
    <w:rsid w:val="002D138C"/>
    <w:rsid w:val="002E0E71"/>
    <w:rsid w:val="002E515E"/>
    <w:rsid w:val="002E6498"/>
    <w:rsid w:val="002F018E"/>
    <w:rsid w:val="002F1E86"/>
    <w:rsid w:val="002F32F0"/>
    <w:rsid w:val="002F72E6"/>
    <w:rsid w:val="002F797F"/>
    <w:rsid w:val="00307153"/>
    <w:rsid w:val="003367F7"/>
    <w:rsid w:val="0036206F"/>
    <w:rsid w:val="00377C2A"/>
    <w:rsid w:val="003838B2"/>
    <w:rsid w:val="00396DEA"/>
    <w:rsid w:val="003A6082"/>
    <w:rsid w:val="003B5A35"/>
    <w:rsid w:val="003C0BEB"/>
    <w:rsid w:val="003C1F5C"/>
    <w:rsid w:val="003D016D"/>
    <w:rsid w:val="003D036B"/>
    <w:rsid w:val="003D46EC"/>
    <w:rsid w:val="003D6430"/>
    <w:rsid w:val="003D75AB"/>
    <w:rsid w:val="003E06A7"/>
    <w:rsid w:val="003F35EE"/>
    <w:rsid w:val="003F47D4"/>
    <w:rsid w:val="00401440"/>
    <w:rsid w:val="004053C9"/>
    <w:rsid w:val="00414534"/>
    <w:rsid w:val="00415D62"/>
    <w:rsid w:val="00442E85"/>
    <w:rsid w:val="00444F45"/>
    <w:rsid w:val="00463246"/>
    <w:rsid w:val="00481111"/>
    <w:rsid w:val="00497AE7"/>
    <w:rsid w:val="004D1F41"/>
    <w:rsid w:val="004E202A"/>
    <w:rsid w:val="004F71BA"/>
    <w:rsid w:val="0051289E"/>
    <w:rsid w:val="005232CE"/>
    <w:rsid w:val="00523995"/>
    <w:rsid w:val="00523C71"/>
    <w:rsid w:val="00526804"/>
    <w:rsid w:val="00531673"/>
    <w:rsid w:val="00540872"/>
    <w:rsid w:val="00547999"/>
    <w:rsid w:val="00561DEF"/>
    <w:rsid w:val="0056631F"/>
    <w:rsid w:val="005709E6"/>
    <w:rsid w:val="005942E6"/>
    <w:rsid w:val="005A5E30"/>
    <w:rsid w:val="005B3205"/>
    <w:rsid w:val="005D2D89"/>
    <w:rsid w:val="005E76CA"/>
    <w:rsid w:val="005F0286"/>
    <w:rsid w:val="005F19DD"/>
    <w:rsid w:val="005F59A3"/>
    <w:rsid w:val="0063374A"/>
    <w:rsid w:val="00634331"/>
    <w:rsid w:val="00653105"/>
    <w:rsid w:val="006643E3"/>
    <w:rsid w:val="00676A77"/>
    <w:rsid w:val="00676F25"/>
    <w:rsid w:val="0067758E"/>
    <w:rsid w:val="006B1AA6"/>
    <w:rsid w:val="006E2413"/>
    <w:rsid w:val="006E2449"/>
    <w:rsid w:val="006E5EB7"/>
    <w:rsid w:val="006F1B14"/>
    <w:rsid w:val="00710D07"/>
    <w:rsid w:val="00714742"/>
    <w:rsid w:val="00716830"/>
    <w:rsid w:val="00721968"/>
    <w:rsid w:val="00732474"/>
    <w:rsid w:val="00740EB0"/>
    <w:rsid w:val="00752C8A"/>
    <w:rsid w:val="00762439"/>
    <w:rsid w:val="007902AB"/>
    <w:rsid w:val="007957BB"/>
    <w:rsid w:val="007966A2"/>
    <w:rsid w:val="007A0F48"/>
    <w:rsid w:val="007A2038"/>
    <w:rsid w:val="007B0927"/>
    <w:rsid w:val="007E1B4D"/>
    <w:rsid w:val="007F01D7"/>
    <w:rsid w:val="00806CBF"/>
    <w:rsid w:val="008128A4"/>
    <w:rsid w:val="0082694E"/>
    <w:rsid w:val="00834CB9"/>
    <w:rsid w:val="00835894"/>
    <w:rsid w:val="00871985"/>
    <w:rsid w:val="008752DF"/>
    <w:rsid w:val="008925F8"/>
    <w:rsid w:val="008C01DB"/>
    <w:rsid w:val="008D04C0"/>
    <w:rsid w:val="008E6DE0"/>
    <w:rsid w:val="008F184C"/>
    <w:rsid w:val="00914D51"/>
    <w:rsid w:val="00915300"/>
    <w:rsid w:val="00925479"/>
    <w:rsid w:val="00926166"/>
    <w:rsid w:val="00946441"/>
    <w:rsid w:val="00954730"/>
    <w:rsid w:val="00967DFF"/>
    <w:rsid w:val="00973AE8"/>
    <w:rsid w:val="00975506"/>
    <w:rsid w:val="00987666"/>
    <w:rsid w:val="009B1B6F"/>
    <w:rsid w:val="009C1778"/>
    <w:rsid w:val="009C33DF"/>
    <w:rsid w:val="009C3D7F"/>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B45DC"/>
    <w:rsid w:val="00AF089A"/>
    <w:rsid w:val="00AF1A70"/>
    <w:rsid w:val="00B01F0D"/>
    <w:rsid w:val="00B10009"/>
    <w:rsid w:val="00B12C23"/>
    <w:rsid w:val="00B25CC6"/>
    <w:rsid w:val="00B34F21"/>
    <w:rsid w:val="00B35787"/>
    <w:rsid w:val="00B47B4F"/>
    <w:rsid w:val="00B54CD6"/>
    <w:rsid w:val="00B64F84"/>
    <w:rsid w:val="00B85D38"/>
    <w:rsid w:val="00B87FAB"/>
    <w:rsid w:val="00BA03BD"/>
    <w:rsid w:val="00BB5B65"/>
    <w:rsid w:val="00BB5E7D"/>
    <w:rsid w:val="00BC2CA3"/>
    <w:rsid w:val="00BD4973"/>
    <w:rsid w:val="00BE5108"/>
    <w:rsid w:val="00BF0DD5"/>
    <w:rsid w:val="00BF4BD6"/>
    <w:rsid w:val="00C220CB"/>
    <w:rsid w:val="00C32E15"/>
    <w:rsid w:val="00C33E09"/>
    <w:rsid w:val="00C35855"/>
    <w:rsid w:val="00C35D98"/>
    <w:rsid w:val="00C65DD8"/>
    <w:rsid w:val="00C67AD3"/>
    <w:rsid w:val="00CA29E7"/>
    <w:rsid w:val="00CB08AE"/>
    <w:rsid w:val="00CB673E"/>
    <w:rsid w:val="00CC1E95"/>
    <w:rsid w:val="00CC621F"/>
    <w:rsid w:val="00CF0110"/>
    <w:rsid w:val="00D0675D"/>
    <w:rsid w:val="00D06C96"/>
    <w:rsid w:val="00D10108"/>
    <w:rsid w:val="00D156D9"/>
    <w:rsid w:val="00D2743A"/>
    <w:rsid w:val="00D31AC6"/>
    <w:rsid w:val="00D44D46"/>
    <w:rsid w:val="00D61092"/>
    <w:rsid w:val="00D61B8B"/>
    <w:rsid w:val="00D62E87"/>
    <w:rsid w:val="00D66C3C"/>
    <w:rsid w:val="00D71279"/>
    <w:rsid w:val="00D7688D"/>
    <w:rsid w:val="00D8528B"/>
    <w:rsid w:val="00D96BA1"/>
    <w:rsid w:val="00DB4A28"/>
    <w:rsid w:val="00DB54DF"/>
    <w:rsid w:val="00DC61AB"/>
    <w:rsid w:val="00DC6E50"/>
    <w:rsid w:val="00DD7BB1"/>
    <w:rsid w:val="00DE4D18"/>
    <w:rsid w:val="00DF429F"/>
    <w:rsid w:val="00E00E0A"/>
    <w:rsid w:val="00E01E17"/>
    <w:rsid w:val="00E02BBF"/>
    <w:rsid w:val="00E03830"/>
    <w:rsid w:val="00E328E5"/>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30DD6"/>
    <w:rsid w:val="00F4794C"/>
    <w:rsid w:val="00F9345C"/>
    <w:rsid w:val="00F938F9"/>
    <w:rsid w:val="00F94992"/>
    <w:rsid w:val="00FA4499"/>
    <w:rsid w:val="00FB6293"/>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00407E49-C26A-4350-B45B-B2ECE830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D4D3-7BA8-4F34-ADDF-3A02A24A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4</cp:revision>
  <cp:lastPrinted>2016-04-28T21:13:00Z</cp:lastPrinted>
  <dcterms:created xsi:type="dcterms:W3CDTF">2018-10-20T21:23:00Z</dcterms:created>
  <dcterms:modified xsi:type="dcterms:W3CDTF">2018-10-21T17:00:00Z</dcterms:modified>
</cp:coreProperties>
</file>